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theme/themeOverride2.xml" ContentType="application/vnd.openxmlformats-officedocument.themeOverride+xml"/>
  <Override PartName="/word/charts/chart5.xml" ContentType="application/vnd.openxmlformats-officedocument.drawingml.chart+xml"/>
  <Override PartName="/word/theme/themeOverride3.xml" ContentType="application/vnd.openxmlformats-officedocument.themeOverride+xml"/>
  <Override PartName="/word/charts/chart6.xml" ContentType="application/vnd.openxmlformats-officedocument.drawingml.chart+xml"/>
  <Override PartName="/word/theme/themeOverride4.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6A85" w:rsidRPr="003F750B" w:rsidRDefault="00666A85" w:rsidP="00666A85">
      <w:pPr>
        <w:ind w:left="284" w:hanging="284"/>
        <w:jc w:val="center"/>
        <w:rPr>
          <w:rFonts w:ascii="Century Gothic" w:hAnsi="Century Gothic"/>
          <w:sz w:val="36"/>
        </w:rPr>
      </w:pPr>
      <w:r>
        <w:rPr>
          <w:rFonts w:ascii="Century Gothic" w:hAnsi="Century Gothic"/>
          <w:noProof/>
          <w:lang w:eastAsia="bg-BG"/>
        </w:rPr>
        <mc:AlternateContent>
          <mc:Choice Requires="wps">
            <w:drawing>
              <wp:anchor distT="0" distB="0" distL="114300" distR="114300" simplePos="0" relativeHeight="251661312" behindDoc="0" locked="0" layoutInCell="1" allowOverlap="1">
                <wp:simplePos x="0" y="0"/>
                <wp:positionH relativeFrom="column">
                  <wp:posOffset>340995</wp:posOffset>
                </wp:positionH>
                <wp:positionV relativeFrom="paragraph">
                  <wp:posOffset>198120</wp:posOffset>
                </wp:positionV>
                <wp:extent cx="987425" cy="895985"/>
                <wp:effectExtent l="0" t="0" r="3175" b="3810"/>
                <wp:wrapNone/>
                <wp:docPr id="11" name="Текстово поле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7425" cy="8959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652B" w:rsidRDefault="0054652B" w:rsidP="00666A85">
                            <w:r>
                              <w:rPr>
                                <w:noProof/>
                                <w:lang w:eastAsia="bg-BG"/>
                              </w:rPr>
                              <w:drawing>
                                <wp:inline distT="0" distB="0" distL="0" distR="0">
                                  <wp:extent cx="803275" cy="803275"/>
                                  <wp:effectExtent l="0" t="0" r="0" b="0"/>
                                  <wp:docPr id="10" name="Картина 10" descr="Лого Теми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Лого Темида"/>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3275" cy="8032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Текстово поле 11" o:spid="_x0000_s1026" type="#_x0000_t202" style="position:absolute;left:0;text-align:left;margin-left:26.85pt;margin-top:15.6pt;width:77.75pt;height:70.5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" stroked="f">
                <v:textbox style="mso-fit-shape-to-text:t">
                  <w:txbxContent>
                    <w:p w:rsidR="0054652B" w:rsidRDefault="0054652B" w:rsidP="00666A85">
                      <w:r>
                        <w:rPr>
                          <w:noProof/>
                          <w:lang w:eastAsia="bg-BG"/>
                        </w:rPr>
                        <w:drawing>
                          <wp:inline distT="0" distB="0" distL="0" distR="0">
                            <wp:extent cx="803275" cy="803275"/>
                            <wp:effectExtent l="0" t="0" r="0" b="0"/>
                            <wp:docPr id="10" name="Картина 10" descr="Лого Теми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Лого Темида"/>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3275" cy="803275"/>
                                    </a:xfrm>
                                    <a:prstGeom prst="rect">
                                      <a:avLst/>
                                    </a:prstGeom>
                                    <a:noFill/>
                                    <a:ln>
                                      <a:noFill/>
                                    </a:ln>
                                  </pic:spPr>
                                </pic:pic>
                              </a:graphicData>
                            </a:graphic>
                          </wp:inline>
                        </w:drawing>
                      </w:r>
                    </w:p>
                  </w:txbxContent>
                </v:textbox>
              </v:shape>
            </w:pict>
          </mc:Fallback>
        </mc:AlternateContent>
      </w:r>
    </w:p>
    <w:p w:rsidR="00666A85" w:rsidRPr="00325096" w:rsidRDefault="00666A85" w:rsidP="00666A85">
      <w:pPr>
        <w:ind w:left="284" w:hanging="284"/>
        <w:jc w:val="center"/>
        <w:rPr>
          <w:rFonts w:ascii="Century Gothic" w:hAnsi="Century Gothic"/>
          <w:sz w:val="36"/>
          <w:lang w:val="en-US"/>
        </w:rPr>
      </w:pPr>
      <w:r>
        <w:rPr>
          <w:rFonts w:ascii="Century Gothic" w:hAnsi="Century Gothic"/>
          <w:noProof/>
          <w:lang w:eastAsia="bg-BG"/>
        </w:rPr>
        <mc:AlternateContent>
          <mc:Choice Requires="wps">
            <w:drawing>
              <wp:anchor distT="0" distB="0" distL="114300" distR="114300" simplePos="0" relativeHeight="251659264" behindDoc="0" locked="0" layoutInCell="1" allowOverlap="1">
                <wp:simplePos x="0" y="0"/>
                <wp:positionH relativeFrom="column">
                  <wp:posOffset>1616710</wp:posOffset>
                </wp:positionH>
                <wp:positionV relativeFrom="paragraph">
                  <wp:posOffset>65405</wp:posOffset>
                </wp:positionV>
                <wp:extent cx="4274820" cy="681990"/>
                <wp:effectExtent l="0" t="0" r="0" b="3810"/>
                <wp:wrapNone/>
                <wp:docPr id="9" name="Текстово поле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4820" cy="6819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652B" w:rsidRPr="00CC508F" w:rsidRDefault="0054652B" w:rsidP="00666A85">
                            <w:pPr>
                              <w:spacing w:line="360" w:lineRule="auto"/>
                              <w:jc w:val="center"/>
                              <w:rPr>
                                <w:rFonts w:ascii="Wide Latin" w:hAnsi="Wide Latin"/>
                                <w:sz w:val="30"/>
                                <w:szCs w:val="30"/>
                              </w:rPr>
                            </w:pPr>
                            <w:r w:rsidRPr="00CC508F">
                              <w:rPr>
                                <w:rFonts w:ascii="Verdana" w:hAnsi="Verdana"/>
                                <w:sz w:val="30"/>
                                <w:szCs w:val="30"/>
                              </w:rPr>
                              <w:t>РЕПУБЛИКА</w:t>
                            </w:r>
                            <w:r w:rsidRPr="00CC508F">
                              <w:rPr>
                                <w:rFonts w:ascii="Wide Latin" w:hAnsi="Wide Latin"/>
                                <w:sz w:val="30"/>
                                <w:szCs w:val="30"/>
                              </w:rPr>
                              <w:t xml:space="preserve"> </w:t>
                            </w:r>
                            <w:r w:rsidRPr="00CC508F">
                              <w:rPr>
                                <w:rFonts w:ascii="Verdana" w:hAnsi="Verdana"/>
                                <w:sz w:val="30"/>
                                <w:szCs w:val="30"/>
                              </w:rPr>
                              <w:t>БЪЛГАРИЯ</w:t>
                            </w:r>
                          </w:p>
                          <w:p w:rsidR="0054652B" w:rsidRPr="00CC508F" w:rsidRDefault="0054652B" w:rsidP="00666A85">
                            <w:pPr>
                              <w:pStyle w:val="af"/>
                              <w:spacing w:line="360" w:lineRule="auto"/>
                              <w:ind w:right="40"/>
                              <w:rPr>
                                <w:rFonts w:ascii="Wide Latin" w:hAnsi="Wide Latin"/>
                                <w:sz w:val="30"/>
                                <w:szCs w:val="30"/>
                              </w:rPr>
                            </w:pPr>
                            <w:r w:rsidRPr="00CC508F">
                              <w:rPr>
                                <w:rFonts w:ascii="Verdana" w:hAnsi="Verdana"/>
                                <w:sz w:val="30"/>
                                <w:szCs w:val="30"/>
                              </w:rPr>
                              <w:t>ОКРЪЖЕН</w:t>
                            </w:r>
                            <w:r w:rsidRPr="00CC508F">
                              <w:rPr>
                                <w:rFonts w:ascii="Wide Latin" w:hAnsi="Wide Latin"/>
                                <w:sz w:val="30"/>
                                <w:szCs w:val="30"/>
                              </w:rPr>
                              <w:t xml:space="preserve"> </w:t>
                            </w:r>
                            <w:r w:rsidRPr="00CC508F">
                              <w:rPr>
                                <w:rFonts w:ascii="Verdana" w:hAnsi="Verdana"/>
                                <w:sz w:val="30"/>
                                <w:szCs w:val="30"/>
                              </w:rPr>
                              <w:t>СЪД</w:t>
                            </w:r>
                            <w:r w:rsidRPr="00CC508F">
                              <w:rPr>
                                <w:rFonts w:ascii="Wide Latin" w:hAnsi="Wide Latin"/>
                                <w:sz w:val="30"/>
                                <w:szCs w:val="30"/>
                              </w:rPr>
                              <w:t>-</w:t>
                            </w:r>
                            <w:r w:rsidRPr="00CC508F">
                              <w:rPr>
                                <w:rFonts w:ascii="Verdana" w:hAnsi="Verdana"/>
                                <w:sz w:val="30"/>
                                <w:szCs w:val="30"/>
                              </w:rPr>
                              <w:t>СМОЛЯН</w:t>
                            </w:r>
                          </w:p>
                          <w:p w:rsidR="0054652B" w:rsidRPr="00CC508F" w:rsidRDefault="0054652B" w:rsidP="00666A85">
                            <w:pPr>
                              <w:tabs>
                                <w:tab w:val="left" w:pos="720"/>
                                <w:tab w:val="left" w:pos="1440"/>
                                <w:tab w:val="left" w:pos="2160"/>
                                <w:tab w:val="left" w:pos="2880"/>
                                <w:tab w:val="left" w:pos="3600"/>
                                <w:tab w:val="left" w:pos="4320"/>
                                <w:tab w:val="left" w:pos="5040"/>
                                <w:tab w:val="left" w:pos="5760"/>
                                <w:tab w:val="left" w:pos="6480"/>
                                <w:tab w:val="left" w:pos="7035"/>
                              </w:tabs>
                              <w:jc w:val="center"/>
                              <w:rPr>
                                <w:rFonts w:ascii="Wide Latin" w:hAnsi="Wide Latin"/>
                                <w:b/>
                                <w:spacing w:val="100"/>
                                <w:sz w:val="8"/>
                              </w:rPr>
                            </w:pPr>
                          </w:p>
                          <w:p w:rsidR="0054652B" w:rsidRPr="00CC508F" w:rsidRDefault="0054652B" w:rsidP="00666A85">
                            <w:pPr>
                              <w:jc w:val="center"/>
                              <w:rPr>
                                <w:rFonts w:ascii="Wide Latin" w:hAnsi="Wide Latin" w:cs="Courier New"/>
                                <w:sz w:val="20"/>
                                <w:szCs w:val="20"/>
                              </w:rPr>
                            </w:pPr>
                            <w:r w:rsidRPr="00CC508F">
                              <w:rPr>
                                <w:rFonts w:ascii="Wide Latin" w:hAnsi="Wide Latin" w:cs="Courier New"/>
                                <w:sz w:val="20"/>
                                <w:szCs w:val="20"/>
                              </w:rPr>
                              <w:t xml:space="preserve">, </w:t>
                            </w:r>
                          </w:p>
                          <w:p w:rsidR="0054652B" w:rsidRPr="00CC508F" w:rsidRDefault="0054652B" w:rsidP="00666A85">
                            <w:pPr>
                              <w:jc w:val="center"/>
                              <w:rPr>
                                <w:rFonts w:ascii="Wide Latin" w:hAnsi="Wide Latin" w:cs="Courier New"/>
                                <w:sz w:val="20"/>
                                <w:szCs w:val="20"/>
                                <w:lang w:val="be-BY"/>
                              </w:rPr>
                            </w:pPr>
                            <w:r w:rsidRPr="00CC508F">
                              <w:rPr>
                                <w:rFonts w:ascii="Wide Latin" w:hAnsi="Wide Latin" w:cs="Courier New"/>
                                <w:sz w:val="20"/>
                                <w:szCs w:val="20"/>
                                <w:lang w:val="be-BY"/>
                              </w:rPr>
                              <w:t xml:space="preserve">  </w:t>
                            </w:r>
                          </w:p>
                          <w:p w:rsidR="0054652B" w:rsidRPr="00CC508F" w:rsidRDefault="0054652B" w:rsidP="00666A85">
                            <w:pPr>
                              <w:jc w:val="both"/>
                              <w:rPr>
                                <w:rFonts w:ascii="Wide Latin" w:hAnsi="Wide Latin" w:cs="Courier New"/>
                                <w:sz w:val="20"/>
                                <w:szCs w:val="20"/>
                                <w:lang w:val="be-BY"/>
                              </w:rPr>
                            </w:pPr>
                          </w:p>
                          <w:p w:rsidR="0054652B" w:rsidRPr="00CC508F" w:rsidRDefault="0054652B" w:rsidP="00666A85">
                            <w:pPr>
                              <w:rPr>
                                <w:rFonts w:ascii="Wide Latin" w:hAnsi="Wide Lati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Текстово поле 9" o:spid="_x0000_s1027" type="#_x0000_t202" style="position:absolute;left:0;text-align:left;margin-left:127.3pt;margin-top:5.15pt;width:336.6pt;height:53.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" stroked="f">
                <v:textbox>
                  <w:txbxContent>
                    <w:p w:rsidR="0054652B" w:rsidRPr="00CC508F" w:rsidRDefault="0054652B" w:rsidP="00666A85">
                      <w:pPr>
                        <w:spacing w:line="360" w:lineRule="auto"/>
                        <w:jc w:val="center"/>
                        <w:rPr>
                          <w:rFonts w:ascii="Wide Latin" w:hAnsi="Wide Latin"/>
                          <w:sz w:val="30"/>
                          <w:szCs w:val="30"/>
                        </w:rPr>
                      </w:pPr>
                      <w:r w:rsidRPr="00CC508F">
                        <w:rPr>
                          <w:rFonts w:ascii="Verdana" w:hAnsi="Verdana"/>
                          <w:sz w:val="30"/>
                          <w:szCs w:val="30"/>
                        </w:rPr>
                        <w:t>РЕПУБЛИКА</w:t>
                      </w:r>
                      <w:r w:rsidRPr="00CC508F">
                        <w:rPr>
                          <w:rFonts w:ascii="Wide Latin" w:hAnsi="Wide Latin"/>
                          <w:sz w:val="30"/>
                          <w:szCs w:val="30"/>
                        </w:rPr>
                        <w:t xml:space="preserve"> </w:t>
                      </w:r>
                      <w:r w:rsidRPr="00CC508F">
                        <w:rPr>
                          <w:rFonts w:ascii="Verdana" w:hAnsi="Verdana"/>
                          <w:sz w:val="30"/>
                          <w:szCs w:val="30"/>
                        </w:rPr>
                        <w:t>БЪЛГАРИЯ</w:t>
                      </w:r>
                    </w:p>
                    <w:p w:rsidR="0054652B" w:rsidRPr="00CC508F" w:rsidRDefault="0054652B" w:rsidP="00666A85">
                      <w:pPr>
                        <w:pStyle w:val="af"/>
                        <w:spacing w:line="360" w:lineRule="auto"/>
                        <w:ind w:right="40"/>
                        <w:rPr>
                          <w:rFonts w:ascii="Wide Latin" w:hAnsi="Wide Latin"/>
                          <w:sz w:val="30"/>
                          <w:szCs w:val="30"/>
                        </w:rPr>
                      </w:pPr>
                      <w:r w:rsidRPr="00CC508F">
                        <w:rPr>
                          <w:rFonts w:ascii="Verdana" w:hAnsi="Verdana"/>
                          <w:sz w:val="30"/>
                          <w:szCs w:val="30"/>
                        </w:rPr>
                        <w:t>ОКРЪЖЕН</w:t>
                      </w:r>
                      <w:r w:rsidRPr="00CC508F">
                        <w:rPr>
                          <w:rFonts w:ascii="Wide Latin" w:hAnsi="Wide Latin"/>
                          <w:sz w:val="30"/>
                          <w:szCs w:val="30"/>
                        </w:rPr>
                        <w:t xml:space="preserve"> </w:t>
                      </w:r>
                      <w:r w:rsidRPr="00CC508F">
                        <w:rPr>
                          <w:rFonts w:ascii="Verdana" w:hAnsi="Verdana"/>
                          <w:sz w:val="30"/>
                          <w:szCs w:val="30"/>
                        </w:rPr>
                        <w:t>СЪД</w:t>
                      </w:r>
                      <w:r w:rsidRPr="00CC508F">
                        <w:rPr>
                          <w:rFonts w:ascii="Wide Latin" w:hAnsi="Wide Latin"/>
                          <w:sz w:val="30"/>
                          <w:szCs w:val="30"/>
                        </w:rPr>
                        <w:t>-</w:t>
                      </w:r>
                      <w:r w:rsidRPr="00CC508F">
                        <w:rPr>
                          <w:rFonts w:ascii="Verdana" w:hAnsi="Verdana"/>
                          <w:sz w:val="30"/>
                          <w:szCs w:val="30"/>
                        </w:rPr>
                        <w:t>СМОЛЯН</w:t>
                      </w:r>
                    </w:p>
                    <w:p w:rsidR="0054652B" w:rsidRPr="00CC508F" w:rsidRDefault="0054652B" w:rsidP="00666A85">
                      <w:pPr>
                        <w:tabs>
                          <w:tab w:val="left" w:pos="720"/>
                          <w:tab w:val="left" w:pos="1440"/>
                          <w:tab w:val="left" w:pos="2160"/>
                          <w:tab w:val="left" w:pos="2880"/>
                          <w:tab w:val="left" w:pos="3600"/>
                          <w:tab w:val="left" w:pos="4320"/>
                          <w:tab w:val="left" w:pos="5040"/>
                          <w:tab w:val="left" w:pos="5760"/>
                          <w:tab w:val="left" w:pos="6480"/>
                          <w:tab w:val="left" w:pos="7035"/>
                        </w:tabs>
                        <w:jc w:val="center"/>
                        <w:rPr>
                          <w:rFonts w:ascii="Wide Latin" w:hAnsi="Wide Latin"/>
                          <w:b/>
                          <w:spacing w:val="100"/>
                          <w:sz w:val="8"/>
                        </w:rPr>
                      </w:pPr>
                    </w:p>
                    <w:p w:rsidR="0054652B" w:rsidRPr="00CC508F" w:rsidRDefault="0054652B" w:rsidP="00666A85">
                      <w:pPr>
                        <w:jc w:val="center"/>
                        <w:rPr>
                          <w:rFonts w:ascii="Wide Latin" w:hAnsi="Wide Latin" w:cs="Courier New"/>
                          <w:sz w:val="20"/>
                          <w:szCs w:val="20"/>
                        </w:rPr>
                      </w:pPr>
                      <w:r w:rsidRPr="00CC508F">
                        <w:rPr>
                          <w:rFonts w:ascii="Wide Latin" w:hAnsi="Wide Latin" w:cs="Courier New"/>
                          <w:sz w:val="20"/>
                          <w:szCs w:val="20"/>
                        </w:rPr>
                        <w:t xml:space="preserve">, </w:t>
                      </w:r>
                    </w:p>
                    <w:p w:rsidR="0054652B" w:rsidRPr="00CC508F" w:rsidRDefault="0054652B" w:rsidP="00666A85">
                      <w:pPr>
                        <w:jc w:val="center"/>
                        <w:rPr>
                          <w:rFonts w:ascii="Wide Latin" w:hAnsi="Wide Latin" w:cs="Courier New"/>
                          <w:sz w:val="20"/>
                          <w:szCs w:val="20"/>
                          <w:lang w:val="be-BY"/>
                        </w:rPr>
                      </w:pPr>
                      <w:r w:rsidRPr="00CC508F">
                        <w:rPr>
                          <w:rFonts w:ascii="Wide Latin" w:hAnsi="Wide Latin" w:cs="Courier New"/>
                          <w:sz w:val="20"/>
                          <w:szCs w:val="20"/>
                          <w:lang w:val="be-BY"/>
                        </w:rPr>
                        <w:t xml:space="preserve">  </w:t>
                      </w:r>
                    </w:p>
                    <w:p w:rsidR="0054652B" w:rsidRPr="00CC508F" w:rsidRDefault="0054652B" w:rsidP="00666A85">
                      <w:pPr>
                        <w:jc w:val="both"/>
                        <w:rPr>
                          <w:rFonts w:ascii="Wide Latin" w:hAnsi="Wide Latin" w:cs="Courier New"/>
                          <w:sz w:val="20"/>
                          <w:szCs w:val="20"/>
                          <w:lang w:val="be-BY"/>
                        </w:rPr>
                      </w:pPr>
                    </w:p>
                    <w:p w:rsidR="0054652B" w:rsidRPr="00CC508F" w:rsidRDefault="0054652B" w:rsidP="00666A85">
                      <w:pPr>
                        <w:rPr>
                          <w:rFonts w:ascii="Wide Latin" w:hAnsi="Wide Latin"/>
                        </w:rPr>
                      </w:pPr>
                    </w:p>
                  </w:txbxContent>
                </v:textbox>
              </v:shape>
            </w:pict>
          </mc:Fallback>
        </mc:AlternateContent>
      </w:r>
    </w:p>
    <w:p w:rsidR="00666A85" w:rsidRPr="00325096" w:rsidRDefault="00666A85" w:rsidP="00666A85">
      <w:pPr>
        <w:ind w:left="284" w:hanging="284"/>
        <w:jc w:val="center"/>
        <w:rPr>
          <w:rFonts w:ascii="Century Gothic" w:hAnsi="Century Gothic" w:cs="Courier New"/>
        </w:rPr>
      </w:pPr>
    </w:p>
    <w:p w:rsidR="00666A85" w:rsidRPr="00325096" w:rsidRDefault="00666A85" w:rsidP="00666A85">
      <w:pPr>
        <w:tabs>
          <w:tab w:val="left" w:pos="10710"/>
        </w:tabs>
        <w:ind w:left="284" w:hanging="284"/>
        <w:jc w:val="center"/>
        <w:rPr>
          <w:rFonts w:ascii="Century Gothic" w:hAnsi="Century Gothic"/>
        </w:rPr>
      </w:pPr>
    </w:p>
    <w:p w:rsidR="00666A85" w:rsidRPr="00325096" w:rsidRDefault="00666A85" w:rsidP="00666A85">
      <w:pPr>
        <w:ind w:left="284" w:hanging="284"/>
        <w:jc w:val="center"/>
        <w:rPr>
          <w:rFonts w:ascii="Century Gothic" w:hAnsi="Century Gothic"/>
          <w:sz w:val="28"/>
        </w:rPr>
      </w:pPr>
    </w:p>
    <w:p w:rsidR="00666A85" w:rsidRPr="00325096" w:rsidRDefault="00666A85" w:rsidP="00666A85">
      <w:pPr>
        <w:jc w:val="center"/>
        <w:rPr>
          <w:rFonts w:ascii="Century Gothic" w:hAnsi="Century Gothic"/>
          <w:sz w:val="28"/>
        </w:rPr>
      </w:pPr>
      <w:r>
        <w:rPr>
          <w:rFonts w:ascii="Century Gothic" w:hAnsi="Century Gothic"/>
          <w:noProof/>
          <w:lang w:eastAsia="bg-BG"/>
        </w:rPr>
        <mc:AlternateContent>
          <mc:Choice Requires="wps">
            <w:drawing>
              <wp:anchor distT="4294967295" distB="4294967295" distL="114300" distR="114300" simplePos="0" relativeHeight="251660288" behindDoc="0" locked="0" layoutInCell="1" allowOverlap="1">
                <wp:simplePos x="0" y="0"/>
                <wp:positionH relativeFrom="column">
                  <wp:posOffset>254635</wp:posOffset>
                </wp:positionH>
                <wp:positionV relativeFrom="paragraph">
                  <wp:posOffset>146049</wp:posOffset>
                </wp:positionV>
                <wp:extent cx="5867400" cy="0"/>
                <wp:effectExtent l="0" t="19050" r="19050" b="38100"/>
                <wp:wrapNone/>
                <wp:docPr id="8" name="Право съединение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аво съединение 8"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05pt,11.5pt" to="482.0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" strokeweight="4.5pt">
                <v:stroke linestyle="thinThick"/>
              </v:line>
            </w:pict>
          </mc:Fallback>
        </mc:AlternateContent>
      </w:r>
    </w:p>
    <w:p w:rsidR="00666A85" w:rsidRPr="00325096" w:rsidRDefault="00666A85" w:rsidP="00666A85">
      <w:pPr>
        <w:jc w:val="center"/>
        <w:rPr>
          <w:rFonts w:ascii="Century Gothic" w:hAnsi="Century Gothic" w:cs="Courier New"/>
          <w:sz w:val="18"/>
          <w:szCs w:val="18"/>
          <w:lang w:val="de-DE"/>
        </w:rPr>
      </w:pPr>
    </w:p>
    <w:p w:rsidR="00666A85" w:rsidRPr="00325096" w:rsidRDefault="00666A85" w:rsidP="00666A85">
      <w:pPr>
        <w:jc w:val="center"/>
        <w:rPr>
          <w:rFonts w:ascii="Century Gothic" w:hAnsi="Century Gothic" w:cs="Courier New"/>
          <w:sz w:val="18"/>
          <w:szCs w:val="18"/>
          <w:lang w:val="de-DE"/>
        </w:rPr>
      </w:pPr>
    </w:p>
    <w:p w:rsidR="00666A85" w:rsidRPr="00325096" w:rsidRDefault="00666A85" w:rsidP="00666A85">
      <w:pPr>
        <w:jc w:val="center"/>
        <w:rPr>
          <w:rFonts w:ascii="Century Gothic" w:hAnsi="Century Gothic"/>
          <w:sz w:val="18"/>
          <w:szCs w:val="18"/>
          <w:lang w:val="en-US"/>
        </w:rPr>
      </w:pPr>
    </w:p>
    <w:p w:rsidR="00666A85" w:rsidRDefault="00666A85" w:rsidP="00666A85">
      <w:pPr>
        <w:jc w:val="center"/>
        <w:rPr>
          <w:rFonts w:ascii="Century Gothic" w:hAnsi="Century Gothic"/>
          <w:sz w:val="18"/>
          <w:szCs w:val="18"/>
          <w:lang w:val="en-US"/>
        </w:rPr>
      </w:pPr>
    </w:p>
    <w:p w:rsidR="00666A85" w:rsidRPr="00325096" w:rsidRDefault="00666A85" w:rsidP="00666A85">
      <w:pPr>
        <w:jc w:val="center"/>
        <w:rPr>
          <w:rFonts w:ascii="Century Gothic" w:hAnsi="Century Gothic"/>
          <w:sz w:val="18"/>
          <w:szCs w:val="18"/>
          <w:lang w:val="en-US"/>
        </w:rPr>
      </w:pPr>
    </w:p>
    <w:p w:rsidR="00666A85" w:rsidRPr="00325096" w:rsidRDefault="00666A85" w:rsidP="00666A85">
      <w:pPr>
        <w:jc w:val="center"/>
        <w:rPr>
          <w:rFonts w:ascii="Century Gothic" w:hAnsi="Century Gothic" w:cs="Tahoma"/>
          <w:b/>
          <w:sz w:val="36"/>
          <w:szCs w:val="36"/>
          <w:lang w:val="en-US"/>
        </w:rPr>
      </w:pPr>
    </w:p>
    <w:p w:rsidR="00666A85" w:rsidRPr="00162208" w:rsidRDefault="00666A85" w:rsidP="00666A85">
      <w:pPr>
        <w:jc w:val="center"/>
        <w:rPr>
          <w:rFonts w:ascii="Verdana" w:hAnsi="Verdana" w:cs="Tahoma"/>
          <w:b/>
          <w:sz w:val="72"/>
          <w:szCs w:val="72"/>
        </w:rPr>
      </w:pPr>
      <w:r w:rsidRPr="00162208">
        <w:rPr>
          <w:rFonts w:ascii="Verdana" w:hAnsi="Verdana" w:cs="Tahoma"/>
          <w:b/>
          <w:sz w:val="72"/>
          <w:szCs w:val="72"/>
        </w:rPr>
        <w:t>Д  О  К  Л  А  Д</w:t>
      </w:r>
    </w:p>
    <w:p w:rsidR="00666A85" w:rsidRPr="00162208" w:rsidRDefault="00666A85" w:rsidP="00666A85">
      <w:pPr>
        <w:jc w:val="center"/>
        <w:rPr>
          <w:rFonts w:ascii="Verdana" w:hAnsi="Verdana" w:cs="Tahoma"/>
          <w:b/>
          <w:sz w:val="52"/>
          <w:szCs w:val="52"/>
        </w:rPr>
      </w:pPr>
    </w:p>
    <w:p w:rsidR="00666A85" w:rsidRPr="00162208" w:rsidRDefault="00666A85" w:rsidP="00666A85">
      <w:pPr>
        <w:jc w:val="center"/>
        <w:rPr>
          <w:rFonts w:ascii="Verdana" w:hAnsi="Verdana" w:cs="Tahoma"/>
          <w:b/>
          <w:sz w:val="52"/>
          <w:szCs w:val="52"/>
        </w:rPr>
      </w:pPr>
    </w:p>
    <w:p w:rsidR="00666A85" w:rsidRPr="00162208" w:rsidRDefault="00666A85" w:rsidP="00666A85">
      <w:pPr>
        <w:jc w:val="center"/>
        <w:rPr>
          <w:rFonts w:ascii="Verdana" w:hAnsi="Verdana" w:cs="Tahoma"/>
          <w:b/>
          <w:sz w:val="32"/>
          <w:szCs w:val="32"/>
          <w:lang w:val="ru-RU"/>
        </w:rPr>
      </w:pPr>
      <w:r w:rsidRPr="00162208">
        <w:rPr>
          <w:rFonts w:ascii="Verdana" w:hAnsi="Verdana" w:cs="Tahoma"/>
          <w:b/>
          <w:sz w:val="32"/>
          <w:szCs w:val="32"/>
        </w:rPr>
        <w:t>ЗА ПРИЛАГАНЕТО НА ЗАКОНА И ЗА ДЕЙНОСТТА</w:t>
      </w:r>
    </w:p>
    <w:p w:rsidR="00666A85" w:rsidRPr="00162208" w:rsidRDefault="00666A85" w:rsidP="00666A85">
      <w:pPr>
        <w:jc w:val="center"/>
        <w:rPr>
          <w:rFonts w:ascii="Verdana" w:hAnsi="Verdana" w:cs="Tahoma"/>
          <w:b/>
          <w:sz w:val="36"/>
          <w:szCs w:val="36"/>
          <w:lang w:val="ru-RU"/>
        </w:rPr>
      </w:pPr>
    </w:p>
    <w:p w:rsidR="00666A85" w:rsidRPr="00162208" w:rsidRDefault="00666A85" w:rsidP="00666A85">
      <w:pPr>
        <w:jc w:val="center"/>
        <w:rPr>
          <w:rFonts w:ascii="Verdana" w:hAnsi="Verdana" w:cs="Tahoma"/>
          <w:b/>
          <w:sz w:val="36"/>
          <w:szCs w:val="36"/>
          <w:lang w:val="ru-RU"/>
        </w:rPr>
      </w:pPr>
      <w:r w:rsidRPr="00162208">
        <w:rPr>
          <w:rFonts w:ascii="Verdana" w:hAnsi="Verdana" w:cs="Tahoma"/>
          <w:b/>
          <w:sz w:val="36"/>
          <w:szCs w:val="36"/>
        </w:rPr>
        <w:t>НА ОКРЪЖЕН СЪД – СМОЛЯН</w:t>
      </w:r>
    </w:p>
    <w:p w:rsidR="00666A85" w:rsidRPr="00162208" w:rsidRDefault="00666A85" w:rsidP="00666A85">
      <w:pPr>
        <w:jc w:val="center"/>
        <w:rPr>
          <w:rFonts w:ascii="Verdana" w:hAnsi="Verdana" w:cs="Tahoma"/>
          <w:b/>
          <w:sz w:val="36"/>
          <w:szCs w:val="36"/>
          <w:lang w:val="ru-RU"/>
        </w:rPr>
      </w:pPr>
    </w:p>
    <w:p w:rsidR="00666A85" w:rsidRPr="00162208" w:rsidRDefault="00666A85" w:rsidP="00666A85">
      <w:pPr>
        <w:jc w:val="center"/>
        <w:rPr>
          <w:rFonts w:ascii="Verdana" w:hAnsi="Verdana" w:cs="Tahoma"/>
          <w:b/>
          <w:sz w:val="36"/>
          <w:szCs w:val="36"/>
          <w:lang w:val="ru-RU"/>
        </w:rPr>
      </w:pPr>
      <w:r w:rsidRPr="00162208">
        <w:rPr>
          <w:rFonts w:ascii="Verdana" w:hAnsi="Verdana" w:cs="Tahoma"/>
          <w:b/>
          <w:sz w:val="36"/>
          <w:szCs w:val="36"/>
        </w:rPr>
        <w:t>И НА  РАЙОННИТЕ СЪДИЛИЩА</w:t>
      </w:r>
    </w:p>
    <w:p w:rsidR="00666A85" w:rsidRPr="00162208" w:rsidRDefault="00666A85" w:rsidP="00666A85">
      <w:pPr>
        <w:jc w:val="center"/>
        <w:rPr>
          <w:rFonts w:ascii="Verdana" w:hAnsi="Verdana" w:cs="Tahoma"/>
          <w:b/>
          <w:sz w:val="36"/>
          <w:szCs w:val="36"/>
          <w:lang w:val="en-US"/>
        </w:rPr>
      </w:pPr>
    </w:p>
    <w:p w:rsidR="00666A85" w:rsidRPr="00162208" w:rsidRDefault="00666A85" w:rsidP="00666A85">
      <w:pPr>
        <w:jc w:val="center"/>
        <w:rPr>
          <w:rFonts w:ascii="Verdana" w:hAnsi="Verdana" w:cs="Tahoma"/>
          <w:b/>
          <w:sz w:val="36"/>
          <w:szCs w:val="36"/>
          <w:lang w:val="ru-RU"/>
        </w:rPr>
      </w:pPr>
      <w:r w:rsidRPr="00162208">
        <w:rPr>
          <w:rFonts w:ascii="Verdana" w:hAnsi="Verdana" w:cs="Tahoma"/>
          <w:b/>
          <w:sz w:val="36"/>
          <w:szCs w:val="36"/>
        </w:rPr>
        <w:t>ОТ СЪДЕБНИЯ РАЙОН</w:t>
      </w:r>
    </w:p>
    <w:p w:rsidR="00666A85" w:rsidRPr="00162208" w:rsidRDefault="00666A85" w:rsidP="00666A85">
      <w:pPr>
        <w:jc w:val="center"/>
        <w:rPr>
          <w:rFonts w:ascii="Verdana" w:hAnsi="Verdana" w:cs="Tahoma"/>
          <w:b/>
          <w:sz w:val="36"/>
          <w:szCs w:val="36"/>
          <w:lang w:val="ru-RU"/>
        </w:rPr>
      </w:pPr>
    </w:p>
    <w:p w:rsidR="00666A85" w:rsidRPr="00162208" w:rsidRDefault="00666A85" w:rsidP="00666A85">
      <w:pPr>
        <w:jc w:val="center"/>
        <w:rPr>
          <w:rFonts w:ascii="Verdana" w:hAnsi="Verdana" w:cs="Tahoma"/>
          <w:b/>
          <w:sz w:val="36"/>
          <w:szCs w:val="36"/>
        </w:rPr>
      </w:pPr>
      <w:r w:rsidRPr="00162208">
        <w:rPr>
          <w:rFonts w:ascii="Verdana" w:hAnsi="Verdana" w:cs="Tahoma"/>
          <w:b/>
          <w:sz w:val="36"/>
          <w:szCs w:val="36"/>
        </w:rPr>
        <w:t xml:space="preserve">ПРЕЗ </w:t>
      </w:r>
      <w:r w:rsidRPr="00162208">
        <w:rPr>
          <w:rFonts w:ascii="Verdana" w:hAnsi="Verdana" w:cs="Tahoma"/>
          <w:b/>
          <w:sz w:val="44"/>
          <w:szCs w:val="44"/>
        </w:rPr>
        <w:t>20</w:t>
      </w:r>
      <w:r>
        <w:rPr>
          <w:rFonts w:ascii="Verdana" w:hAnsi="Verdana" w:cs="Tahoma"/>
          <w:b/>
          <w:sz w:val="44"/>
          <w:szCs w:val="44"/>
          <w:lang w:val="en-US"/>
        </w:rPr>
        <w:t>2</w:t>
      </w:r>
      <w:r w:rsidR="0034588B">
        <w:rPr>
          <w:rFonts w:ascii="Verdana" w:hAnsi="Verdana" w:cs="Tahoma"/>
          <w:b/>
          <w:sz w:val="44"/>
          <w:szCs w:val="44"/>
          <w:lang w:val="en-US"/>
        </w:rPr>
        <w:t>2</w:t>
      </w:r>
      <w:r>
        <w:rPr>
          <w:rFonts w:ascii="Verdana" w:hAnsi="Verdana" w:cs="Tahoma"/>
          <w:b/>
          <w:sz w:val="44"/>
          <w:szCs w:val="44"/>
          <w:lang w:val="en-US"/>
        </w:rPr>
        <w:t xml:space="preserve"> </w:t>
      </w:r>
      <w:r w:rsidRPr="00162208">
        <w:rPr>
          <w:rFonts w:ascii="Verdana" w:hAnsi="Verdana" w:cs="Tahoma"/>
          <w:b/>
          <w:sz w:val="36"/>
          <w:szCs w:val="36"/>
        </w:rPr>
        <w:t>ГОДИНА</w:t>
      </w:r>
    </w:p>
    <w:p w:rsidR="00666A85" w:rsidRPr="00162208" w:rsidRDefault="00666A85" w:rsidP="00666A85">
      <w:pPr>
        <w:jc w:val="center"/>
        <w:rPr>
          <w:rFonts w:ascii="Verdana" w:hAnsi="Verdana"/>
          <w:lang w:val="ru-RU"/>
        </w:rPr>
      </w:pPr>
    </w:p>
    <w:p w:rsidR="00666A85" w:rsidRPr="00162208" w:rsidRDefault="00666A85" w:rsidP="00666A85">
      <w:pPr>
        <w:jc w:val="center"/>
        <w:rPr>
          <w:rFonts w:ascii="Verdana" w:hAnsi="Verdana"/>
          <w:lang w:val="ru-RU"/>
        </w:rPr>
      </w:pPr>
    </w:p>
    <w:p w:rsidR="00666A85" w:rsidRPr="00162208" w:rsidRDefault="00666A85" w:rsidP="00666A85">
      <w:pPr>
        <w:jc w:val="center"/>
        <w:rPr>
          <w:rFonts w:ascii="Verdana" w:hAnsi="Verdana"/>
          <w:lang w:val="ru-RU"/>
        </w:rPr>
      </w:pPr>
    </w:p>
    <w:p w:rsidR="00666A85" w:rsidRPr="00162208" w:rsidRDefault="00666A85" w:rsidP="00666A85">
      <w:pPr>
        <w:jc w:val="center"/>
        <w:rPr>
          <w:rFonts w:ascii="Verdana" w:hAnsi="Verdana"/>
          <w:lang w:val="ru-RU"/>
        </w:rPr>
      </w:pPr>
    </w:p>
    <w:p w:rsidR="00666A85" w:rsidRPr="00E33E8B" w:rsidRDefault="00666A85" w:rsidP="00666A85">
      <w:pPr>
        <w:jc w:val="center"/>
        <w:rPr>
          <w:rFonts w:ascii="Verdana" w:hAnsi="Verdana"/>
        </w:rPr>
      </w:pPr>
    </w:p>
    <w:p w:rsidR="00666A85" w:rsidRPr="00E33E8B" w:rsidRDefault="00E33E8B" w:rsidP="00666A85">
      <w:pPr>
        <w:jc w:val="center"/>
        <w:rPr>
          <w:rFonts w:ascii="Verdana" w:hAnsi="Verdana"/>
          <w:b/>
          <w:sz w:val="28"/>
          <w:szCs w:val="28"/>
          <w:lang w:val="ru-RU"/>
        </w:rPr>
      </w:pPr>
      <w:r w:rsidRPr="00E33E8B">
        <w:rPr>
          <w:rFonts w:ascii="Verdana" w:hAnsi="Verdana"/>
          <w:b/>
          <w:sz w:val="28"/>
          <w:szCs w:val="28"/>
        </w:rPr>
        <w:t>24</w:t>
      </w:r>
      <w:r w:rsidR="00666A85" w:rsidRPr="00E33E8B">
        <w:rPr>
          <w:rFonts w:ascii="Verdana" w:hAnsi="Verdana"/>
          <w:b/>
          <w:sz w:val="28"/>
          <w:szCs w:val="28"/>
          <w:lang w:val="en-US"/>
        </w:rPr>
        <w:t xml:space="preserve"> </w:t>
      </w:r>
      <w:r w:rsidR="00666A85" w:rsidRPr="00E33E8B">
        <w:rPr>
          <w:rFonts w:ascii="Verdana" w:hAnsi="Verdana"/>
          <w:b/>
          <w:sz w:val="28"/>
          <w:szCs w:val="28"/>
        </w:rPr>
        <w:t>февруари 202</w:t>
      </w:r>
      <w:r w:rsidR="00C1572D" w:rsidRPr="00E33E8B">
        <w:rPr>
          <w:rFonts w:ascii="Verdana" w:hAnsi="Verdana"/>
          <w:b/>
          <w:sz w:val="28"/>
          <w:szCs w:val="28"/>
        </w:rPr>
        <w:t>3</w:t>
      </w:r>
      <w:r w:rsidR="00666A85" w:rsidRPr="00E33E8B">
        <w:rPr>
          <w:rFonts w:ascii="Verdana" w:hAnsi="Verdana"/>
          <w:b/>
          <w:sz w:val="28"/>
          <w:szCs w:val="28"/>
        </w:rPr>
        <w:t xml:space="preserve"> г.</w:t>
      </w:r>
    </w:p>
    <w:p w:rsidR="00666A85" w:rsidRPr="00E33E8B" w:rsidRDefault="00666A85" w:rsidP="00666A85">
      <w:pPr>
        <w:jc w:val="center"/>
        <w:rPr>
          <w:rFonts w:ascii="Verdana" w:hAnsi="Verdana"/>
          <w:b/>
          <w:sz w:val="28"/>
          <w:szCs w:val="28"/>
          <w:lang w:val="ru-RU"/>
        </w:rPr>
      </w:pPr>
    </w:p>
    <w:p w:rsidR="00666A85" w:rsidRPr="00E33E8B" w:rsidRDefault="00666A85" w:rsidP="00666A85">
      <w:pPr>
        <w:jc w:val="center"/>
        <w:rPr>
          <w:rFonts w:ascii="Wide Latin" w:hAnsi="Wide Latin"/>
          <w:b/>
          <w:sz w:val="28"/>
          <w:szCs w:val="28"/>
          <w:lang w:val="ru-RU"/>
        </w:rPr>
      </w:pPr>
      <w:r w:rsidRPr="00E33E8B">
        <w:rPr>
          <w:rFonts w:ascii="Verdana" w:hAnsi="Verdana"/>
          <w:b/>
          <w:sz w:val="28"/>
          <w:szCs w:val="28"/>
        </w:rPr>
        <w:t>Смолян</w:t>
      </w:r>
    </w:p>
    <w:p w:rsidR="00666A85" w:rsidRPr="00CC508F" w:rsidRDefault="00666A85" w:rsidP="00666A85">
      <w:pPr>
        <w:jc w:val="center"/>
        <w:rPr>
          <w:rFonts w:ascii="Wide Latin" w:hAnsi="Wide Latin"/>
          <w:b/>
          <w:lang w:val="ru-RU"/>
        </w:rPr>
      </w:pPr>
    </w:p>
    <w:p w:rsidR="00666A85" w:rsidRPr="00CC508F" w:rsidRDefault="00666A85" w:rsidP="00666A85">
      <w:pPr>
        <w:jc w:val="center"/>
        <w:rPr>
          <w:rFonts w:ascii="Wide Latin" w:hAnsi="Wide Latin"/>
          <w:b/>
          <w:lang w:val="ru-RU"/>
        </w:rPr>
      </w:pPr>
    </w:p>
    <w:p w:rsidR="00666A85" w:rsidRDefault="00666A85" w:rsidP="00666A85">
      <w:pPr>
        <w:ind w:firstLine="709"/>
        <w:jc w:val="both"/>
        <w:rPr>
          <w:rFonts w:ascii="Verdana" w:hAnsi="Verdana" w:cs="Tahoma"/>
        </w:rPr>
      </w:pPr>
    </w:p>
    <w:p w:rsidR="00666A85" w:rsidRDefault="00666A85" w:rsidP="00666A85">
      <w:pPr>
        <w:ind w:firstLine="709"/>
        <w:jc w:val="both"/>
        <w:rPr>
          <w:rFonts w:ascii="Verdana" w:hAnsi="Verdana" w:cs="Tahoma"/>
        </w:rPr>
      </w:pPr>
    </w:p>
    <w:p w:rsidR="00666A85" w:rsidRDefault="00666A85" w:rsidP="00666A85">
      <w:pPr>
        <w:ind w:firstLine="709"/>
        <w:jc w:val="both"/>
        <w:rPr>
          <w:rFonts w:ascii="Verdana" w:hAnsi="Verdana" w:cs="Tahoma"/>
        </w:rPr>
      </w:pPr>
    </w:p>
    <w:p w:rsidR="00666A85" w:rsidRDefault="00666A85" w:rsidP="00666A85">
      <w:pPr>
        <w:ind w:firstLine="709"/>
        <w:jc w:val="both"/>
        <w:rPr>
          <w:rFonts w:ascii="Verdana" w:hAnsi="Verdana" w:cs="Tahoma"/>
        </w:rPr>
      </w:pPr>
    </w:p>
    <w:p w:rsidR="00666A85" w:rsidRDefault="00666A85" w:rsidP="00666A85">
      <w:pPr>
        <w:ind w:firstLine="709"/>
        <w:jc w:val="both"/>
        <w:rPr>
          <w:rFonts w:ascii="Verdana" w:hAnsi="Verdana" w:cs="Tahoma"/>
        </w:rPr>
      </w:pPr>
    </w:p>
    <w:p w:rsidR="00666A85" w:rsidRDefault="00666A85" w:rsidP="00666A85">
      <w:pPr>
        <w:ind w:firstLine="709"/>
        <w:jc w:val="both"/>
        <w:rPr>
          <w:rFonts w:ascii="Verdana" w:hAnsi="Verdana" w:cs="Tahoma"/>
        </w:rPr>
      </w:pPr>
    </w:p>
    <w:p w:rsidR="00666A85" w:rsidRDefault="00666A85" w:rsidP="00666A85">
      <w:pPr>
        <w:rPr>
          <w:lang w:eastAsia="bg-BG"/>
        </w:rPr>
      </w:pPr>
    </w:p>
    <w:p w:rsidR="00394054" w:rsidRDefault="00666A85" w:rsidP="00394054">
      <w:pPr>
        <w:spacing w:before="100" w:beforeAutospacing="1" w:after="100" w:afterAutospacing="1"/>
        <w:ind w:firstLine="720"/>
        <w:jc w:val="both"/>
        <w:rPr>
          <w:rFonts w:ascii="Verdana" w:hAnsi="Verdana"/>
          <w:lang w:eastAsia="bg-BG"/>
        </w:rPr>
      </w:pPr>
      <w:r w:rsidRPr="003B0B3F">
        <w:rPr>
          <w:rFonts w:ascii="Verdana" w:hAnsi="Verdana" w:cs="Tahoma"/>
        </w:rPr>
        <w:lastRenderedPageBreak/>
        <w:t>В</w:t>
      </w:r>
      <w:r w:rsidRPr="00A3502C">
        <w:rPr>
          <w:rFonts w:ascii="Verdana" w:hAnsi="Verdana" w:cs="Tahoma"/>
          <w:color w:val="FF0000"/>
        </w:rPr>
        <w:t xml:space="preserve"> </w:t>
      </w:r>
      <w:proofErr w:type="spellStart"/>
      <w:r w:rsidRPr="00C90399">
        <w:rPr>
          <w:rFonts w:ascii="Verdana" w:hAnsi="Verdana" w:cs="Tahoma"/>
        </w:rPr>
        <w:t>Смолянски</w:t>
      </w:r>
      <w:proofErr w:type="spellEnd"/>
      <w:r w:rsidRPr="00C90399">
        <w:rPr>
          <w:rFonts w:ascii="Verdana" w:hAnsi="Verdana" w:cs="Tahoma"/>
        </w:rPr>
        <w:t xml:space="preserve"> съдебен окръг има пет районни съдилища и един окръжен съд. Територията, която обхваща е с площ </w:t>
      </w:r>
      <w:r w:rsidRPr="002443A4">
        <w:rPr>
          <w:rFonts w:ascii="Verdana" w:hAnsi="Verdana" w:cs="Tahoma"/>
          <w:b/>
        </w:rPr>
        <w:t>3 193 кв.км</w:t>
      </w:r>
      <w:r w:rsidRPr="00C90399">
        <w:rPr>
          <w:rFonts w:ascii="Verdana" w:hAnsi="Verdana" w:cs="Tahoma"/>
        </w:rPr>
        <w:t>.</w:t>
      </w:r>
      <w:r w:rsidR="00394054">
        <w:rPr>
          <w:rFonts w:ascii="Verdana" w:hAnsi="Verdana" w:cs="Tahoma"/>
        </w:rPr>
        <w:t xml:space="preserve"> Населението на област Смолян, по данни на НСИ към 31.12.2021 г. </w:t>
      </w:r>
      <w:r w:rsidR="00AC2657">
        <w:rPr>
          <w:rFonts w:ascii="Verdana" w:hAnsi="Verdana" w:cs="Tahoma"/>
        </w:rPr>
        <w:t>е</w:t>
      </w:r>
      <w:r w:rsidR="00394054">
        <w:rPr>
          <w:rFonts w:ascii="Verdana" w:hAnsi="Verdana" w:cs="Tahoma"/>
        </w:rPr>
        <w:t xml:space="preserve"> </w:t>
      </w:r>
      <w:r w:rsidR="00394054" w:rsidRPr="00AC2657">
        <w:rPr>
          <w:rFonts w:ascii="Verdana" w:hAnsi="Verdana" w:cs="Tahoma"/>
          <w:b/>
        </w:rPr>
        <w:t>99 318 души</w:t>
      </w:r>
      <w:r w:rsidRPr="00C90399">
        <w:rPr>
          <w:rFonts w:ascii="Verdana" w:hAnsi="Verdana" w:cs="Tahoma"/>
        </w:rPr>
        <w:t>,</w:t>
      </w:r>
      <w:r w:rsidRPr="003B0B3F">
        <w:rPr>
          <w:rFonts w:ascii="Verdana" w:hAnsi="Verdana"/>
          <w:lang w:eastAsia="bg-BG"/>
        </w:rPr>
        <w:t xml:space="preserve"> което представлява 1.5% от населението на страната и нарежда </w:t>
      </w:r>
      <w:r w:rsidRPr="00172160">
        <w:rPr>
          <w:rFonts w:ascii="Verdana" w:hAnsi="Verdana"/>
          <w:lang w:eastAsia="bg-BG"/>
        </w:rPr>
        <w:t>областта на 27 място</w:t>
      </w:r>
      <w:r w:rsidR="00172160">
        <w:rPr>
          <w:rFonts w:ascii="Verdana" w:hAnsi="Verdana"/>
          <w:lang w:eastAsia="bg-BG"/>
        </w:rPr>
        <w:t xml:space="preserve"> в страната.</w:t>
      </w:r>
      <w:r w:rsidR="00394054">
        <w:rPr>
          <w:rFonts w:ascii="Verdana" w:hAnsi="Verdana"/>
          <w:lang w:eastAsia="bg-BG"/>
        </w:rPr>
        <w:t xml:space="preserve"> </w:t>
      </w:r>
    </w:p>
    <w:p w:rsidR="00666A85" w:rsidRPr="003B0B3F" w:rsidRDefault="00666A85" w:rsidP="00394054">
      <w:pPr>
        <w:spacing w:before="100" w:beforeAutospacing="1" w:after="100" w:afterAutospacing="1"/>
        <w:ind w:firstLine="720"/>
        <w:jc w:val="both"/>
        <w:rPr>
          <w:rFonts w:ascii="Verdana" w:hAnsi="Verdana" w:cs="Tahoma"/>
        </w:rPr>
      </w:pPr>
      <w:r w:rsidRPr="003B0B3F">
        <w:rPr>
          <w:rFonts w:ascii="Verdana" w:hAnsi="Verdana"/>
          <w:lang w:eastAsia="bg-BG"/>
        </w:rPr>
        <w:t>Д</w:t>
      </w:r>
      <w:r w:rsidRPr="003B0B3F">
        <w:rPr>
          <w:rFonts w:ascii="Verdana" w:hAnsi="Verdana" w:cs="Tahoma"/>
        </w:rPr>
        <w:t>емографските тенденции,</w:t>
      </w:r>
      <w:r w:rsidR="00394054">
        <w:rPr>
          <w:rFonts w:ascii="Verdana" w:hAnsi="Verdana" w:cs="Tahoma"/>
        </w:rPr>
        <w:t xml:space="preserve"> </w:t>
      </w:r>
      <w:r w:rsidRPr="003B0B3F">
        <w:rPr>
          <w:rFonts w:ascii="Verdana" w:hAnsi="Verdana" w:cs="Tahoma"/>
        </w:rPr>
        <w:t>които се наблюдават са  характерни за цялата страна - част от населението на общините търси препитание в чужбина и в по-големите градове.</w:t>
      </w:r>
    </w:p>
    <w:p w:rsidR="00666A85" w:rsidRPr="00C90399" w:rsidRDefault="00666A85" w:rsidP="00666A85">
      <w:pPr>
        <w:ind w:firstLine="709"/>
        <w:jc w:val="both"/>
        <w:rPr>
          <w:rFonts w:ascii="Verdana" w:hAnsi="Verdana" w:cs="Tahoma"/>
        </w:rPr>
      </w:pPr>
      <w:r w:rsidRPr="00C90399">
        <w:rPr>
          <w:rFonts w:ascii="Verdana" w:hAnsi="Verdana" w:cs="Tahoma"/>
        </w:rPr>
        <w:t xml:space="preserve">Районите съдилища са: </w:t>
      </w:r>
    </w:p>
    <w:p w:rsidR="00666A85" w:rsidRPr="00C90399" w:rsidRDefault="00666A85" w:rsidP="00666A85">
      <w:pPr>
        <w:ind w:firstLine="709"/>
        <w:jc w:val="both"/>
        <w:rPr>
          <w:rFonts w:ascii="Verdana" w:hAnsi="Verdana" w:cs="Tahoma"/>
        </w:rPr>
      </w:pPr>
      <w:r w:rsidRPr="00C90399">
        <w:rPr>
          <w:rFonts w:ascii="Verdana" w:hAnsi="Verdana" w:cs="Tahoma"/>
        </w:rPr>
        <w:t>Районен съд – Девин, който обслужва три общини – община Девин с територия 575 кв.км., включваща 16 населени места ; община Доспат с територия 313 кв.км., включваща 8 населени места и община Борино с територия 167 кв.км., включваща 5 населени места</w:t>
      </w:r>
      <w:r>
        <w:rPr>
          <w:rFonts w:ascii="Verdana" w:hAnsi="Verdana" w:cs="Tahoma"/>
        </w:rPr>
        <w:t>.</w:t>
      </w:r>
      <w:r w:rsidRPr="00C90399">
        <w:rPr>
          <w:rFonts w:ascii="Verdana" w:hAnsi="Verdana" w:cs="Tahoma"/>
        </w:rPr>
        <w:t xml:space="preserve"> </w:t>
      </w:r>
    </w:p>
    <w:p w:rsidR="00666A85" w:rsidRPr="00C90399" w:rsidRDefault="00666A85" w:rsidP="00666A85">
      <w:pPr>
        <w:ind w:firstLine="709"/>
        <w:jc w:val="both"/>
        <w:rPr>
          <w:rFonts w:ascii="Verdana" w:hAnsi="Verdana" w:cs="Tahoma"/>
        </w:rPr>
      </w:pPr>
      <w:r w:rsidRPr="00C90399">
        <w:rPr>
          <w:rFonts w:ascii="Verdana" w:hAnsi="Verdana" w:cs="Tahoma"/>
        </w:rPr>
        <w:t>Районен съд – Златоград, който обслужва две общини – община Златоград с територия 175 кв.км., включваща десет населени места и община Неделино с територия 102 кв.км., включваща 16 населени места</w:t>
      </w:r>
      <w:r>
        <w:rPr>
          <w:rFonts w:ascii="Verdana" w:hAnsi="Verdana" w:cs="Tahoma"/>
        </w:rPr>
        <w:t>.</w:t>
      </w:r>
    </w:p>
    <w:p w:rsidR="00666A85" w:rsidRPr="00C90399" w:rsidRDefault="00666A85" w:rsidP="00666A85">
      <w:pPr>
        <w:ind w:firstLine="709"/>
        <w:jc w:val="both"/>
        <w:rPr>
          <w:rFonts w:ascii="Verdana" w:hAnsi="Verdana" w:cs="Tahoma"/>
        </w:rPr>
      </w:pPr>
      <w:r w:rsidRPr="00C90399">
        <w:rPr>
          <w:rFonts w:ascii="Verdana" w:hAnsi="Verdana" w:cs="Tahoma"/>
        </w:rPr>
        <w:t>Районен съд – Мадан, който обслужва две общини – община Мадан с територия 175 кв.км., включваща 44 населени места</w:t>
      </w:r>
      <w:r>
        <w:rPr>
          <w:rFonts w:ascii="Verdana" w:hAnsi="Verdana" w:cs="Tahoma"/>
        </w:rPr>
        <w:t xml:space="preserve"> </w:t>
      </w:r>
      <w:r w:rsidRPr="00C90399">
        <w:rPr>
          <w:rFonts w:ascii="Verdana" w:hAnsi="Verdana" w:cs="Tahoma"/>
        </w:rPr>
        <w:t>и община Рудозем с територия 191 кв.км., включваща 22 населени места</w:t>
      </w:r>
      <w:r>
        <w:rPr>
          <w:rFonts w:ascii="Verdana" w:hAnsi="Verdana" w:cs="Tahoma"/>
        </w:rPr>
        <w:t>.</w:t>
      </w:r>
      <w:r w:rsidRPr="00C90399">
        <w:rPr>
          <w:rFonts w:ascii="Verdana" w:hAnsi="Verdana" w:cs="Tahoma"/>
        </w:rPr>
        <w:t xml:space="preserve"> </w:t>
      </w:r>
    </w:p>
    <w:p w:rsidR="00666A85" w:rsidRPr="00C90399" w:rsidRDefault="00666A85" w:rsidP="00666A85">
      <w:pPr>
        <w:ind w:firstLine="709"/>
        <w:jc w:val="both"/>
        <w:rPr>
          <w:rFonts w:ascii="Verdana" w:hAnsi="Verdana" w:cs="Tahoma"/>
        </w:rPr>
      </w:pPr>
      <w:r w:rsidRPr="00C90399">
        <w:rPr>
          <w:rFonts w:ascii="Verdana" w:hAnsi="Verdana" w:cs="Tahoma"/>
        </w:rPr>
        <w:t>Районен съд – Смолян, който обслужва две общини – община Смолян с територия 854 кв.км.,включваща 86 населени места  и община Баните с територия 313 кв.км., включваща 20 населени места</w:t>
      </w:r>
      <w:r>
        <w:rPr>
          <w:rFonts w:ascii="Verdana" w:hAnsi="Verdana" w:cs="Tahoma"/>
        </w:rPr>
        <w:t>.</w:t>
      </w:r>
      <w:r w:rsidRPr="00C90399">
        <w:rPr>
          <w:rFonts w:ascii="Verdana" w:hAnsi="Verdana" w:cs="Tahoma"/>
        </w:rPr>
        <w:t xml:space="preserve"> </w:t>
      </w:r>
    </w:p>
    <w:p w:rsidR="00666A85" w:rsidRPr="00C90399" w:rsidRDefault="00666A85" w:rsidP="00666A85">
      <w:pPr>
        <w:ind w:firstLine="709"/>
        <w:jc w:val="both"/>
        <w:rPr>
          <w:rFonts w:ascii="Verdana" w:hAnsi="Verdana" w:cs="Tahoma"/>
        </w:rPr>
      </w:pPr>
      <w:r>
        <w:rPr>
          <w:rFonts w:ascii="Verdana" w:hAnsi="Verdana" w:cs="Tahoma"/>
        </w:rPr>
        <w:t>Районен съд – Чепеларе</w:t>
      </w:r>
      <w:r w:rsidRPr="00C90399">
        <w:rPr>
          <w:rFonts w:ascii="Verdana" w:hAnsi="Verdana" w:cs="Tahoma"/>
        </w:rPr>
        <w:t xml:space="preserve"> обслужва една община – община Чепеларе с територия 384 кв.км., включваща 12 населени места</w:t>
      </w:r>
      <w:r>
        <w:rPr>
          <w:rFonts w:ascii="Verdana" w:hAnsi="Verdana" w:cs="Tahoma"/>
        </w:rPr>
        <w:t>.</w:t>
      </w:r>
    </w:p>
    <w:p w:rsidR="00666A85" w:rsidRPr="00C90399" w:rsidRDefault="00666A85" w:rsidP="00666A85">
      <w:pPr>
        <w:ind w:firstLine="709"/>
        <w:jc w:val="both"/>
        <w:rPr>
          <w:rFonts w:ascii="Verdana" w:hAnsi="Verdana" w:cs="Tahoma"/>
          <w:b/>
          <w:lang w:val="en-US"/>
        </w:rPr>
      </w:pPr>
    </w:p>
    <w:p w:rsidR="00666A85" w:rsidRPr="00622741" w:rsidRDefault="00666A85" w:rsidP="00666A85">
      <w:pPr>
        <w:ind w:firstLine="709"/>
        <w:jc w:val="both"/>
        <w:rPr>
          <w:rFonts w:ascii="Verdana" w:hAnsi="Verdana" w:cs="Tahoma"/>
          <w:b/>
          <w:u w:val="single"/>
        </w:rPr>
      </w:pPr>
      <w:r w:rsidRPr="00622741">
        <w:rPr>
          <w:rFonts w:ascii="Verdana" w:hAnsi="Verdana" w:cs="Tahoma"/>
          <w:b/>
          <w:u w:val="single"/>
        </w:rPr>
        <w:t>І. КАДРОВА  ОБЕЗПЕЧЕНОСТ</w:t>
      </w:r>
    </w:p>
    <w:p w:rsidR="00666A85" w:rsidRPr="005B443B" w:rsidRDefault="00666A85" w:rsidP="00666A85">
      <w:pPr>
        <w:ind w:firstLine="709"/>
        <w:jc w:val="both"/>
        <w:rPr>
          <w:rFonts w:ascii="Verdana" w:hAnsi="Verdana" w:cs="Tahoma"/>
          <w:b/>
          <w:color w:val="FF0000"/>
        </w:rPr>
      </w:pPr>
    </w:p>
    <w:p w:rsidR="00666A85" w:rsidRPr="00C90399" w:rsidRDefault="00666A85" w:rsidP="00666A85">
      <w:pPr>
        <w:numPr>
          <w:ilvl w:val="0"/>
          <w:numId w:val="27"/>
        </w:numPr>
        <w:jc w:val="both"/>
        <w:rPr>
          <w:rFonts w:ascii="Verdana" w:hAnsi="Verdana" w:cs="Tahoma"/>
          <w:b/>
          <w:lang w:val="en-US"/>
        </w:rPr>
      </w:pPr>
      <w:r w:rsidRPr="00C90399">
        <w:rPr>
          <w:rFonts w:ascii="Verdana" w:hAnsi="Verdana" w:cs="Tahoma"/>
          <w:b/>
        </w:rPr>
        <w:t>СЪДИИ</w:t>
      </w:r>
    </w:p>
    <w:p w:rsidR="00666A85" w:rsidRPr="00C90399" w:rsidRDefault="00666A85" w:rsidP="00666A85">
      <w:pPr>
        <w:ind w:firstLine="709"/>
        <w:jc w:val="both"/>
        <w:rPr>
          <w:rFonts w:ascii="Verdana" w:hAnsi="Verdana" w:cs="Tahoma"/>
        </w:rPr>
      </w:pPr>
      <w:r w:rsidRPr="00C90399">
        <w:rPr>
          <w:rFonts w:ascii="Verdana" w:hAnsi="Verdana" w:cs="Tahoma"/>
        </w:rPr>
        <w:t>В Окръжен съд – Смолян  през 202</w:t>
      </w:r>
      <w:r w:rsidR="00394054">
        <w:rPr>
          <w:rFonts w:ascii="Verdana" w:hAnsi="Verdana" w:cs="Tahoma"/>
        </w:rPr>
        <w:t>2</w:t>
      </w:r>
      <w:r w:rsidRPr="00C90399">
        <w:rPr>
          <w:rFonts w:ascii="Verdana" w:hAnsi="Verdana" w:cs="Tahoma"/>
        </w:rPr>
        <w:t xml:space="preserve"> година  съдийските  щатове са 1</w:t>
      </w:r>
      <w:r w:rsidR="00394054">
        <w:rPr>
          <w:rFonts w:ascii="Verdana" w:hAnsi="Verdana" w:cs="Tahoma"/>
        </w:rPr>
        <w:t>2</w:t>
      </w:r>
      <w:r w:rsidRPr="00C90399">
        <w:rPr>
          <w:rFonts w:ascii="Verdana" w:hAnsi="Verdana" w:cs="Tahoma"/>
        </w:rPr>
        <w:t xml:space="preserve"> съдии и 1 младши съдия. Разпределението им по длъжности е както следва: един административен ръково</w:t>
      </w:r>
      <w:r w:rsidR="00394054">
        <w:rPr>
          <w:rFonts w:ascii="Verdana" w:hAnsi="Verdana" w:cs="Tahoma"/>
        </w:rPr>
        <w:t>дител - председател; двама зам.-</w:t>
      </w:r>
      <w:r w:rsidRPr="00C90399">
        <w:rPr>
          <w:rFonts w:ascii="Verdana" w:hAnsi="Verdana" w:cs="Tahoma"/>
        </w:rPr>
        <w:t>административни ръководители - зам.</w:t>
      </w:r>
      <w:r w:rsidR="00394054">
        <w:rPr>
          <w:rFonts w:ascii="Verdana" w:hAnsi="Verdana" w:cs="Tahoma"/>
        </w:rPr>
        <w:t>-председатели; 9</w:t>
      </w:r>
      <w:r w:rsidRPr="00C90399">
        <w:rPr>
          <w:rFonts w:ascii="Verdana" w:hAnsi="Verdana" w:cs="Tahoma"/>
        </w:rPr>
        <w:t xml:space="preserve"> съд</w:t>
      </w:r>
      <w:r w:rsidR="005E4504">
        <w:rPr>
          <w:rFonts w:ascii="Verdana" w:hAnsi="Verdana" w:cs="Tahoma"/>
        </w:rPr>
        <w:t>ии и един младши съдия.</w:t>
      </w:r>
    </w:p>
    <w:p w:rsidR="00985858" w:rsidRDefault="00666A85" w:rsidP="00666A85">
      <w:pPr>
        <w:ind w:firstLine="709"/>
        <w:jc w:val="both"/>
        <w:rPr>
          <w:rFonts w:ascii="Verdana" w:hAnsi="Verdana" w:cs="Tahoma"/>
        </w:rPr>
      </w:pPr>
      <w:r w:rsidRPr="00C90399">
        <w:rPr>
          <w:rFonts w:ascii="Verdana" w:hAnsi="Verdana" w:cs="Tahoma"/>
        </w:rPr>
        <w:t>От</w:t>
      </w:r>
      <w:r w:rsidRPr="00C90399">
        <w:rPr>
          <w:rFonts w:ascii="Verdana" w:hAnsi="Verdana" w:cs="Tahoma"/>
          <w:lang w:val="en-US"/>
        </w:rPr>
        <w:t xml:space="preserve"> </w:t>
      </w:r>
      <w:r w:rsidR="00394054">
        <w:rPr>
          <w:rFonts w:ascii="Verdana" w:hAnsi="Verdana" w:cs="Tahoma"/>
          <w:b/>
        </w:rPr>
        <w:t>30</w:t>
      </w:r>
      <w:r w:rsidRPr="00ED2375">
        <w:rPr>
          <w:rFonts w:ascii="Verdana" w:hAnsi="Verdana" w:cs="Tahoma"/>
          <w:b/>
        </w:rPr>
        <w:t>.</w:t>
      </w:r>
      <w:r w:rsidR="00394054">
        <w:rPr>
          <w:rFonts w:ascii="Verdana" w:hAnsi="Verdana" w:cs="Tahoma"/>
          <w:b/>
        </w:rPr>
        <w:t>04</w:t>
      </w:r>
      <w:r w:rsidRPr="00ED2375">
        <w:rPr>
          <w:rFonts w:ascii="Verdana" w:hAnsi="Verdana" w:cs="Tahoma"/>
          <w:b/>
        </w:rPr>
        <w:t>.</w:t>
      </w:r>
      <w:r w:rsidRPr="00ED2375">
        <w:rPr>
          <w:rFonts w:ascii="Verdana" w:hAnsi="Verdana" w:cs="Tahoma"/>
          <w:b/>
          <w:lang w:val="en-US"/>
        </w:rPr>
        <w:t>201</w:t>
      </w:r>
      <w:r w:rsidRPr="00ED2375">
        <w:rPr>
          <w:rFonts w:ascii="Verdana" w:hAnsi="Verdana" w:cs="Tahoma"/>
          <w:b/>
        </w:rPr>
        <w:t>9г.</w:t>
      </w:r>
      <w:r w:rsidR="005E4504">
        <w:rPr>
          <w:rFonts w:ascii="Verdana" w:hAnsi="Verdana" w:cs="Tahoma"/>
          <w:b/>
        </w:rPr>
        <w:t xml:space="preserve"> и до момента</w:t>
      </w:r>
      <w:r>
        <w:rPr>
          <w:rFonts w:ascii="Verdana" w:hAnsi="Verdana" w:cs="Tahoma"/>
        </w:rPr>
        <w:t xml:space="preserve"> съдия Володя Янков е </w:t>
      </w:r>
      <w:r w:rsidR="00394054">
        <w:rPr>
          <w:rFonts w:ascii="Verdana" w:hAnsi="Verdana" w:cs="Tahoma"/>
        </w:rPr>
        <w:t>и.ф</w:t>
      </w:r>
      <w:r>
        <w:rPr>
          <w:rFonts w:ascii="Verdana" w:hAnsi="Verdana" w:cs="Tahoma"/>
        </w:rPr>
        <w:t>.</w:t>
      </w:r>
      <w:r w:rsidR="00394054">
        <w:rPr>
          <w:rFonts w:ascii="Verdana" w:hAnsi="Verdana" w:cs="Tahoma"/>
        </w:rPr>
        <w:t xml:space="preserve"> </w:t>
      </w:r>
      <w:r>
        <w:rPr>
          <w:rFonts w:ascii="Verdana" w:hAnsi="Verdana" w:cs="Tahoma"/>
        </w:rPr>
        <w:t>А</w:t>
      </w:r>
      <w:r w:rsidRPr="00C90399">
        <w:rPr>
          <w:rFonts w:ascii="Verdana" w:hAnsi="Verdana" w:cs="Tahoma"/>
        </w:rPr>
        <w:t>дминистративен ръководител</w:t>
      </w:r>
      <w:r>
        <w:rPr>
          <w:rFonts w:ascii="Verdana" w:hAnsi="Verdana" w:cs="Tahoma"/>
          <w:lang w:val="en-US"/>
        </w:rPr>
        <w:t xml:space="preserve"> </w:t>
      </w:r>
      <w:r w:rsidRPr="00C90399">
        <w:rPr>
          <w:rFonts w:ascii="Verdana" w:hAnsi="Verdana" w:cs="Tahoma"/>
        </w:rPr>
        <w:t>- председател на РС – Мадан.</w:t>
      </w:r>
      <w:r w:rsidR="005E4504">
        <w:rPr>
          <w:rFonts w:ascii="Verdana" w:hAnsi="Verdana" w:cs="Tahoma"/>
        </w:rPr>
        <w:t xml:space="preserve"> Въпреки многократно обявяваните процедури от страна на Съдийската колегия на ВСС за заеман</w:t>
      </w:r>
    </w:p>
    <w:p w:rsidR="00666A85" w:rsidRPr="00ED2375" w:rsidRDefault="005E4504" w:rsidP="00666A85">
      <w:pPr>
        <w:ind w:firstLine="709"/>
        <w:jc w:val="both"/>
        <w:rPr>
          <w:rFonts w:ascii="Verdana" w:hAnsi="Verdana" w:cs="Tahoma"/>
          <w:lang w:val="en-US"/>
        </w:rPr>
      </w:pPr>
      <w:r>
        <w:rPr>
          <w:rFonts w:ascii="Verdana" w:hAnsi="Verdana" w:cs="Tahoma"/>
        </w:rPr>
        <w:t>е на свободната длъжност за административен ръководител – председател на РС – Мадан, до този момент няма желаещи за заемането на тази позиция.</w:t>
      </w:r>
    </w:p>
    <w:p w:rsidR="00666A85" w:rsidRDefault="00666A85" w:rsidP="000025E8">
      <w:pPr>
        <w:ind w:firstLine="709"/>
        <w:jc w:val="both"/>
        <w:rPr>
          <w:rFonts w:ascii="Verdana" w:hAnsi="Verdana" w:cs="Tahoma"/>
        </w:rPr>
      </w:pPr>
      <w:r>
        <w:rPr>
          <w:rFonts w:ascii="Verdana" w:hAnsi="Verdana" w:cs="Tahoma"/>
        </w:rPr>
        <w:t>През 202</w:t>
      </w:r>
      <w:r w:rsidR="00A91834">
        <w:rPr>
          <w:rFonts w:ascii="Verdana" w:hAnsi="Verdana" w:cs="Tahoma"/>
        </w:rPr>
        <w:t>2</w:t>
      </w:r>
      <w:r w:rsidRPr="00C90399">
        <w:rPr>
          <w:rFonts w:ascii="Verdana" w:hAnsi="Verdana" w:cs="Tahoma"/>
        </w:rPr>
        <w:t xml:space="preserve"> година</w:t>
      </w:r>
      <w:r w:rsidR="00A91834">
        <w:rPr>
          <w:rFonts w:ascii="Verdana" w:hAnsi="Verdana" w:cs="Tahoma"/>
        </w:rPr>
        <w:t>, поради запълване на свободния щат за съдия в РС – Мадан след встъпване в длъжност на съдия Славчо Димитров на 01.06.2021 година, не</w:t>
      </w:r>
      <w:r w:rsidRPr="00C90399">
        <w:rPr>
          <w:rFonts w:ascii="Verdana" w:hAnsi="Verdana" w:cs="Tahoma"/>
        </w:rPr>
        <w:t xml:space="preserve"> са командировани </w:t>
      </w:r>
      <w:r w:rsidR="00A91834">
        <w:rPr>
          <w:rFonts w:ascii="Verdana" w:hAnsi="Verdana" w:cs="Tahoma"/>
        </w:rPr>
        <w:t xml:space="preserve">съдии </w:t>
      </w:r>
      <w:r w:rsidRPr="00C90399">
        <w:rPr>
          <w:rFonts w:ascii="Verdana" w:hAnsi="Verdana" w:cs="Tahoma"/>
        </w:rPr>
        <w:t xml:space="preserve">от Окръжен съд </w:t>
      </w:r>
      <w:r>
        <w:rPr>
          <w:rFonts w:ascii="Verdana" w:hAnsi="Verdana" w:cs="Tahoma"/>
        </w:rPr>
        <w:t>–</w:t>
      </w:r>
      <w:r w:rsidRPr="00C90399">
        <w:rPr>
          <w:rFonts w:ascii="Verdana" w:hAnsi="Verdana" w:cs="Tahoma"/>
        </w:rPr>
        <w:t xml:space="preserve"> Смолян</w:t>
      </w:r>
      <w:r w:rsidR="00A91834">
        <w:rPr>
          <w:rFonts w:ascii="Verdana" w:hAnsi="Verdana" w:cs="Tahoma"/>
        </w:rPr>
        <w:t xml:space="preserve"> или от други районни съдилища</w:t>
      </w:r>
      <w:r>
        <w:rPr>
          <w:rFonts w:ascii="Verdana" w:hAnsi="Verdana" w:cs="Tahoma"/>
        </w:rPr>
        <w:t xml:space="preserve"> </w:t>
      </w:r>
      <w:r w:rsidRPr="00C90399">
        <w:rPr>
          <w:rFonts w:ascii="Verdana" w:hAnsi="Verdana" w:cs="Tahoma"/>
        </w:rPr>
        <w:t xml:space="preserve">в </w:t>
      </w:r>
      <w:r w:rsidR="00A91834">
        <w:rPr>
          <w:rFonts w:ascii="Verdana" w:hAnsi="Verdana" w:cs="Tahoma"/>
        </w:rPr>
        <w:t>РС – Мадан.</w:t>
      </w:r>
    </w:p>
    <w:p w:rsidR="007C7891" w:rsidRPr="00D174DD" w:rsidRDefault="00A91834" w:rsidP="007C7891">
      <w:pPr>
        <w:ind w:firstLine="709"/>
        <w:jc w:val="both"/>
        <w:rPr>
          <w:rFonts w:ascii="Verdana" w:hAnsi="Verdana" w:cs="Tahoma"/>
        </w:rPr>
      </w:pPr>
      <w:r w:rsidRPr="00D174DD">
        <w:rPr>
          <w:rFonts w:ascii="Verdana" w:hAnsi="Verdana" w:cs="Tahoma"/>
        </w:rPr>
        <w:t xml:space="preserve">От 01.10.2022 г. до 31.12.2022 г. младши съдия Крум Гечев е командирован в Районен съд – Смолян, поради ползване на дългосрочен отпуск от съдия Славка </w:t>
      </w:r>
      <w:proofErr w:type="spellStart"/>
      <w:r w:rsidRPr="00D174DD">
        <w:rPr>
          <w:rFonts w:ascii="Verdana" w:hAnsi="Verdana" w:cs="Tahoma"/>
        </w:rPr>
        <w:t>Кабасанова</w:t>
      </w:r>
      <w:proofErr w:type="spellEnd"/>
      <w:r w:rsidRPr="00D174DD">
        <w:rPr>
          <w:rFonts w:ascii="Verdana" w:hAnsi="Verdana" w:cs="Tahoma"/>
        </w:rPr>
        <w:t xml:space="preserve">. </w:t>
      </w:r>
      <w:r w:rsidR="00D174DD" w:rsidRPr="00D174DD">
        <w:rPr>
          <w:rFonts w:ascii="Verdana" w:hAnsi="Verdana" w:cs="Tahoma"/>
        </w:rPr>
        <w:t xml:space="preserve">Със заповед на административния </w:t>
      </w:r>
      <w:r w:rsidR="00D174DD" w:rsidRPr="00D174DD">
        <w:rPr>
          <w:rFonts w:ascii="Verdana" w:hAnsi="Verdana" w:cs="Tahoma"/>
        </w:rPr>
        <w:lastRenderedPageBreak/>
        <w:t>ръководител на Окръжен съд, командировката на младши съдия Гечев в РС - Смолян е продължена от 01.</w:t>
      </w:r>
      <w:proofErr w:type="spellStart"/>
      <w:r w:rsidR="00D174DD" w:rsidRPr="00D174DD">
        <w:rPr>
          <w:rFonts w:ascii="Verdana" w:hAnsi="Verdana" w:cs="Tahoma"/>
        </w:rPr>
        <w:t>01</w:t>
      </w:r>
      <w:proofErr w:type="spellEnd"/>
      <w:r w:rsidR="00D174DD" w:rsidRPr="00D174DD">
        <w:rPr>
          <w:rFonts w:ascii="Verdana" w:hAnsi="Verdana" w:cs="Tahoma"/>
        </w:rPr>
        <w:t>.2023 г. поради намаления съдийски състав</w:t>
      </w:r>
      <w:r w:rsidR="00172160">
        <w:rPr>
          <w:rFonts w:ascii="Verdana" w:hAnsi="Verdana" w:cs="Tahoma"/>
        </w:rPr>
        <w:t xml:space="preserve"> в районния съд,</w:t>
      </w:r>
      <w:r w:rsidR="00D174DD" w:rsidRPr="00D174DD">
        <w:rPr>
          <w:rFonts w:ascii="Verdana" w:hAnsi="Verdana" w:cs="Tahoma"/>
        </w:rPr>
        <w:t xml:space="preserve"> след встъпване в длъжност „административен съдия“ в  Административен съд – Смолян на съдия Петя </w:t>
      </w:r>
      <w:proofErr w:type="spellStart"/>
      <w:r w:rsidR="00D174DD" w:rsidRPr="00D174DD">
        <w:rPr>
          <w:rFonts w:ascii="Verdana" w:hAnsi="Verdana" w:cs="Tahoma"/>
        </w:rPr>
        <w:t>Оджакова</w:t>
      </w:r>
      <w:proofErr w:type="spellEnd"/>
      <w:r w:rsidR="00D174DD" w:rsidRPr="00D174DD">
        <w:rPr>
          <w:rFonts w:ascii="Verdana" w:hAnsi="Verdana" w:cs="Tahoma"/>
        </w:rPr>
        <w:t>.</w:t>
      </w:r>
      <w:r w:rsidR="007C7891" w:rsidRPr="00D174DD">
        <w:rPr>
          <w:rFonts w:ascii="Verdana" w:hAnsi="Verdana" w:cs="Tahoma"/>
        </w:rPr>
        <w:t xml:space="preserve">  </w:t>
      </w:r>
    </w:p>
    <w:p w:rsidR="00666A85" w:rsidRPr="000025E8" w:rsidRDefault="00666A85" w:rsidP="000025E8">
      <w:pPr>
        <w:ind w:firstLine="709"/>
        <w:jc w:val="both"/>
        <w:rPr>
          <w:rFonts w:ascii="Verdana" w:hAnsi="Verdana" w:cs="Tahoma"/>
          <w:lang w:val="en-US"/>
        </w:rPr>
      </w:pPr>
      <w:r w:rsidRPr="00C90399">
        <w:rPr>
          <w:rFonts w:ascii="Verdana" w:hAnsi="Verdana" w:cs="Tahoma"/>
        </w:rPr>
        <w:t>Към 31.12.202</w:t>
      </w:r>
      <w:r w:rsidR="004601DC">
        <w:rPr>
          <w:rFonts w:ascii="Verdana" w:hAnsi="Verdana" w:cs="Tahoma"/>
          <w:lang w:val="en-US"/>
        </w:rPr>
        <w:t>2</w:t>
      </w:r>
      <w:r w:rsidRPr="00C90399">
        <w:rPr>
          <w:rFonts w:ascii="Verdana" w:hAnsi="Verdana" w:cs="Tahoma"/>
        </w:rPr>
        <w:t xml:space="preserve"> г. </w:t>
      </w:r>
      <w:r w:rsidR="004601DC">
        <w:rPr>
          <w:rFonts w:ascii="Verdana" w:hAnsi="Verdana" w:cs="Tahoma"/>
        </w:rPr>
        <w:t xml:space="preserve">всички </w:t>
      </w:r>
      <w:r w:rsidRPr="00C90399">
        <w:rPr>
          <w:rFonts w:ascii="Verdana" w:hAnsi="Verdana" w:cs="Tahoma"/>
        </w:rPr>
        <w:t>съдии в Окръжен съд – Смолян са с ранг ВКС и ВАС.</w:t>
      </w:r>
    </w:p>
    <w:p w:rsidR="00666A85" w:rsidRPr="000025E8" w:rsidRDefault="00666A85" w:rsidP="000025E8">
      <w:pPr>
        <w:ind w:firstLine="709"/>
        <w:jc w:val="both"/>
        <w:rPr>
          <w:rFonts w:ascii="Verdana" w:hAnsi="Verdana"/>
          <w:lang w:val="en-US"/>
        </w:rPr>
      </w:pPr>
      <w:r w:rsidRPr="00C90399">
        <w:rPr>
          <w:rFonts w:ascii="Verdana" w:hAnsi="Verdana"/>
        </w:rPr>
        <w:t>През 20</w:t>
      </w:r>
      <w:r>
        <w:rPr>
          <w:rFonts w:ascii="Verdana" w:hAnsi="Verdana"/>
          <w:lang w:val="en-US"/>
        </w:rPr>
        <w:t>2</w:t>
      </w:r>
      <w:r w:rsidR="004601DC">
        <w:rPr>
          <w:rFonts w:ascii="Verdana" w:hAnsi="Verdana"/>
        </w:rPr>
        <w:t>2</w:t>
      </w:r>
      <w:r w:rsidRPr="00C90399">
        <w:rPr>
          <w:rFonts w:ascii="Verdana" w:hAnsi="Verdana"/>
        </w:rPr>
        <w:t xml:space="preserve"> година няма  наказани съдии от Окръжен съд - Смолян.</w:t>
      </w:r>
    </w:p>
    <w:p w:rsidR="00666A85" w:rsidRDefault="00666A85" w:rsidP="00666A85">
      <w:pPr>
        <w:ind w:firstLine="709"/>
        <w:jc w:val="both"/>
        <w:rPr>
          <w:rFonts w:ascii="Verdana" w:hAnsi="Verdana"/>
        </w:rPr>
      </w:pPr>
      <w:r w:rsidRPr="00C90399">
        <w:rPr>
          <w:rFonts w:ascii="Verdana" w:hAnsi="Verdana"/>
        </w:rPr>
        <w:t xml:space="preserve">Разпределението на съдиите по състави и отделения </w:t>
      </w:r>
      <w:proofErr w:type="spellStart"/>
      <w:r w:rsidRPr="00C90399">
        <w:rPr>
          <w:rFonts w:ascii="Verdana" w:hAnsi="Verdana"/>
        </w:rPr>
        <w:t>е</w:t>
      </w:r>
      <w:r w:rsidR="004601DC">
        <w:rPr>
          <w:rFonts w:ascii="Verdana" w:hAnsi="Verdana"/>
        </w:rPr>
        <w:t>раз</w:t>
      </w:r>
      <w:proofErr w:type="spellEnd"/>
      <w:r w:rsidRPr="00C90399">
        <w:rPr>
          <w:rFonts w:ascii="Verdana" w:hAnsi="Verdana"/>
        </w:rPr>
        <w:t xml:space="preserve"> както следва: </w:t>
      </w:r>
    </w:p>
    <w:p w:rsidR="004601DC" w:rsidRDefault="004601DC" w:rsidP="00666A85">
      <w:pPr>
        <w:ind w:firstLine="709"/>
        <w:jc w:val="both"/>
        <w:rPr>
          <w:rFonts w:ascii="Verdana" w:hAnsi="Verdana"/>
        </w:rPr>
      </w:pPr>
      <w:r w:rsidRPr="004601DC">
        <w:rPr>
          <w:rFonts w:ascii="Verdana" w:hAnsi="Verdana"/>
          <w:b/>
        </w:rPr>
        <w:t>- наказателно отделение</w:t>
      </w:r>
      <w:r>
        <w:rPr>
          <w:rFonts w:ascii="Verdana" w:hAnsi="Verdana"/>
        </w:rPr>
        <w:t xml:space="preserve"> - един </w:t>
      </w:r>
      <w:proofErr w:type="spellStart"/>
      <w:r>
        <w:rPr>
          <w:rFonts w:ascii="Verdana" w:hAnsi="Verdana"/>
        </w:rPr>
        <w:t>въззивен</w:t>
      </w:r>
      <w:proofErr w:type="spellEnd"/>
      <w:r>
        <w:rPr>
          <w:rFonts w:ascii="Verdana" w:hAnsi="Verdana"/>
        </w:rPr>
        <w:t xml:space="preserve"> състав:</w:t>
      </w:r>
    </w:p>
    <w:p w:rsidR="004601DC" w:rsidRDefault="004601DC" w:rsidP="004601DC">
      <w:pPr>
        <w:pStyle w:val="afb"/>
        <w:numPr>
          <w:ilvl w:val="0"/>
          <w:numId w:val="32"/>
        </w:numPr>
        <w:jc w:val="both"/>
        <w:rPr>
          <w:rFonts w:ascii="Verdana" w:hAnsi="Verdana"/>
        </w:rPr>
      </w:pPr>
      <w:r w:rsidRPr="004601DC">
        <w:rPr>
          <w:rFonts w:ascii="Verdana" w:hAnsi="Verdana"/>
        </w:rPr>
        <w:t>Петър</w:t>
      </w:r>
      <w:r>
        <w:rPr>
          <w:rFonts w:ascii="Verdana" w:hAnsi="Verdana"/>
        </w:rPr>
        <w:t xml:space="preserve"> Маргаритов</w:t>
      </w:r>
    </w:p>
    <w:p w:rsidR="004601DC" w:rsidRDefault="004601DC" w:rsidP="004601DC">
      <w:pPr>
        <w:pStyle w:val="afb"/>
        <w:numPr>
          <w:ilvl w:val="0"/>
          <w:numId w:val="32"/>
        </w:numPr>
        <w:jc w:val="both"/>
        <w:rPr>
          <w:rFonts w:ascii="Verdana" w:hAnsi="Verdana"/>
        </w:rPr>
      </w:pPr>
      <w:r>
        <w:rPr>
          <w:rFonts w:ascii="Verdana" w:hAnsi="Verdana"/>
        </w:rPr>
        <w:t>Дафинка Чакърова</w:t>
      </w:r>
    </w:p>
    <w:p w:rsidR="004601DC" w:rsidRDefault="004601DC" w:rsidP="004601DC">
      <w:pPr>
        <w:pStyle w:val="afb"/>
        <w:numPr>
          <w:ilvl w:val="0"/>
          <w:numId w:val="32"/>
        </w:numPr>
        <w:jc w:val="both"/>
        <w:rPr>
          <w:rFonts w:ascii="Verdana" w:hAnsi="Verdana"/>
        </w:rPr>
      </w:pPr>
      <w:r>
        <w:rPr>
          <w:rFonts w:ascii="Verdana" w:hAnsi="Verdana"/>
        </w:rPr>
        <w:t>Елен Маламов,</w:t>
      </w:r>
    </w:p>
    <w:p w:rsidR="009026B5" w:rsidRDefault="004601DC" w:rsidP="004601DC">
      <w:pPr>
        <w:pStyle w:val="afb"/>
        <w:ind w:left="709"/>
        <w:jc w:val="both"/>
        <w:rPr>
          <w:rFonts w:ascii="Verdana" w:hAnsi="Verdana"/>
        </w:rPr>
      </w:pPr>
      <w:r>
        <w:rPr>
          <w:rFonts w:ascii="Verdana" w:hAnsi="Verdana"/>
        </w:rPr>
        <w:t>като всеки съдия разглежда и решава като едноличен състав</w:t>
      </w:r>
    </w:p>
    <w:p w:rsidR="009026B5" w:rsidRDefault="009026B5" w:rsidP="009026B5">
      <w:pPr>
        <w:pStyle w:val="afb"/>
        <w:numPr>
          <w:ilvl w:val="0"/>
          <w:numId w:val="33"/>
        </w:numPr>
        <w:jc w:val="both"/>
        <w:rPr>
          <w:rFonts w:ascii="Verdana" w:hAnsi="Verdana"/>
        </w:rPr>
      </w:pPr>
      <w:proofErr w:type="spellStart"/>
      <w:r>
        <w:rPr>
          <w:rFonts w:ascii="Verdana" w:hAnsi="Verdana"/>
        </w:rPr>
        <w:t>първоинстанционни</w:t>
      </w:r>
      <w:proofErr w:type="spellEnd"/>
      <w:r>
        <w:rPr>
          <w:rFonts w:ascii="Verdana" w:hAnsi="Verdana"/>
        </w:rPr>
        <w:t xml:space="preserve"> наказателни дела;</w:t>
      </w:r>
    </w:p>
    <w:p w:rsidR="009026B5" w:rsidRDefault="009026B5" w:rsidP="009026B5">
      <w:pPr>
        <w:pStyle w:val="afb"/>
        <w:numPr>
          <w:ilvl w:val="0"/>
          <w:numId w:val="33"/>
        </w:numPr>
        <w:jc w:val="both"/>
        <w:rPr>
          <w:rFonts w:ascii="Verdana" w:hAnsi="Verdana"/>
        </w:rPr>
      </w:pPr>
      <w:proofErr w:type="spellStart"/>
      <w:r>
        <w:rPr>
          <w:rFonts w:ascii="Verdana" w:hAnsi="Verdana"/>
        </w:rPr>
        <w:t>първоинстанционни</w:t>
      </w:r>
      <w:proofErr w:type="spellEnd"/>
      <w:r>
        <w:rPr>
          <w:rFonts w:ascii="Verdana" w:hAnsi="Verdana"/>
        </w:rPr>
        <w:t xml:space="preserve"> граждански дела по чл. 104, т. 1 ГПК /установяване и оспорване на произход, допускане и прекратяване на осиновяване, поставяне под запрещение и отмяна на запрещение/</w:t>
      </w:r>
    </w:p>
    <w:p w:rsidR="004601DC" w:rsidRPr="004601DC" w:rsidRDefault="004601DC" w:rsidP="009026B5">
      <w:pPr>
        <w:pStyle w:val="afb"/>
        <w:ind w:left="1069"/>
        <w:jc w:val="both"/>
        <w:rPr>
          <w:rFonts w:ascii="Verdana" w:hAnsi="Verdana"/>
        </w:rPr>
      </w:pPr>
      <w:r>
        <w:rPr>
          <w:rFonts w:ascii="Verdana" w:hAnsi="Verdana"/>
        </w:rPr>
        <w:t xml:space="preserve"> </w:t>
      </w:r>
    </w:p>
    <w:p w:rsidR="009026B5" w:rsidRDefault="00666A85" w:rsidP="00666A85">
      <w:pPr>
        <w:ind w:firstLine="709"/>
        <w:jc w:val="both"/>
        <w:rPr>
          <w:rFonts w:ascii="Verdana" w:hAnsi="Verdana"/>
        </w:rPr>
      </w:pPr>
      <w:r w:rsidRPr="00C90399">
        <w:rPr>
          <w:rFonts w:ascii="Verdana" w:hAnsi="Verdana"/>
          <w:b/>
        </w:rPr>
        <w:t xml:space="preserve">- </w:t>
      </w:r>
      <w:r w:rsidR="009026B5">
        <w:rPr>
          <w:rFonts w:ascii="Verdana" w:hAnsi="Verdana"/>
          <w:b/>
        </w:rPr>
        <w:t xml:space="preserve">гражданско отделение – </w:t>
      </w:r>
      <w:r w:rsidR="009026B5" w:rsidRPr="009026B5">
        <w:rPr>
          <w:rFonts w:ascii="Verdana" w:hAnsi="Verdana"/>
        </w:rPr>
        <w:t xml:space="preserve">два </w:t>
      </w:r>
      <w:proofErr w:type="spellStart"/>
      <w:r w:rsidR="009026B5" w:rsidRPr="009026B5">
        <w:rPr>
          <w:rFonts w:ascii="Verdana" w:hAnsi="Verdana"/>
        </w:rPr>
        <w:t>въззивни</w:t>
      </w:r>
      <w:proofErr w:type="spellEnd"/>
      <w:r w:rsidR="009026B5" w:rsidRPr="009026B5">
        <w:rPr>
          <w:rFonts w:ascii="Verdana" w:hAnsi="Verdana"/>
        </w:rPr>
        <w:t xml:space="preserve"> състава, които</w:t>
      </w:r>
      <w:r w:rsidR="009026B5">
        <w:rPr>
          <w:rFonts w:ascii="Verdana" w:hAnsi="Verdana"/>
          <w:b/>
        </w:rPr>
        <w:t xml:space="preserve"> </w:t>
      </w:r>
      <w:r w:rsidR="009026B5" w:rsidRPr="009026B5">
        <w:rPr>
          <w:rFonts w:ascii="Verdana" w:hAnsi="Verdana"/>
        </w:rPr>
        <w:t xml:space="preserve">разглеждат и решават в състав </w:t>
      </w:r>
      <w:proofErr w:type="spellStart"/>
      <w:r w:rsidR="009026B5" w:rsidRPr="009026B5">
        <w:rPr>
          <w:rFonts w:ascii="Verdana" w:hAnsi="Verdana"/>
        </w:rPr>
        <w:t>в</w:t>
      </w:r>
      <w:r w:rsidR="009026B5">
        <w:rPr>
          <w:rFonts w:ascii="Verdana" w:hAnsi="Verdana"/>
        </w:rPr>
        <w:t>ъззивнни</w:t>
      </w:r>
      <w:proofErr w:type="spellEnd"/>
      <w:r w:rsidR="009026B5">
        <w:rPr>
          <w:rFonts w:ascii="Verdana" w:hAnsi="Verdana"/>
        </w:rPr>
        <w:t xml:space="preserve"> граждански дела, включително и делата по жалби срещу решения/определения по Закона за защита от домашното насилие:</w:t>
      </w:r>
    </w:p>
    <w:p w:rsidR="009026B5" w:rsidRDefault="009026B5" w:rsidP="00666A85">
      <w:pPr>
        <w:ind w:firstLine="709"/>
        <w:jc w:val="both"/>
        <w:rPr>
          <w:rFonts w:ascii="Verdana" w:hAnsi="Verdana"/>
        </w:rPr>
      </w:pPr>
    </w:p>
    <w:p w:rsidR="009026B5" w:rsidRDefault="009026B5" w:rsidP="00666A85">
      <w:pPr>
        <w:ind w:firstLine="709"/>
        <w:jc w:val="both"/>
        <w:rPr>
          <w:rFonts w:ascii="Verdana" w:hAnsi="Verdana"/>
        </w:rPr>
      </w:pPr>
      <w:r>
        <w:rPr>
          <w:rFonts w:ascii="Verdana" w:hAnsi="Verdana"/>
          <w:lang w:val="en-US"/>
        </w:rPr>
        <w:t>I</w:t>
      </w:r>
      <w:r>
        <w:rPr>
          <w:rFonts w:ascii="Verdana" w:hAnsi="Verdana"/>
        </w:rPr>
        <w:t xml:space="preserve"> </w:t>
      </w:r>
      <w:proofErr w:type="spellStart"/>
      <w:r>
        <w:rPr>
          <w:rFonts w:ascii="Verdana" w:hAnsi="Verdana"/>
        </w:rPr>
        <w:t>въззивен</w:t>
      </w:r>
      <w:proofErr w:type="spellEnd"/>
      <w:r>
        <w:rPr>
          <w:rFonts w:ascii="Verdana" w:hAnsi="Verdana"/>
        </w:rPr>
        <w:t xml:space="preserve"> граждански състав:</w:t>
      </w:r>
    </w:p>
    <w:p w:rsidR="009026B5" w:rsidRDefault="009026B5" w:rsidP="009026B5">
      <w:pPr>
        <w:pStyle w:val="afb"/>
        <w:numPr>
          <w:ilvl w:val="0"/>
          <w:numId w:val="34"/>
        </w:numPr>
        <w:jc w:val="both"/>
        <w:rPr>
          <w:rFonts w:ascii="Verdana" w:hAnsi="Verdana"/>
        </w:rPr>
      </w:pPr>
      <w:proofErr w:type="spellStart"/>
      <w:r>
        <w:rPr>
          <w:rFonts w:ascii="Verdana" w:hAnsi="Verdana"/>
        </w:rPr>
        <w:t>Тоничка</w:t>
      </w:r>
      <w:proofErr w:type="spellEnd"/>
      <w:r>
        <w:rPr>
          <w:rFonts w:ascii="Verdana" w:hAnsi="Verdana"/>
        </w:rPr>
        <w:t xml:space="preserve"> Кисьова</w:t>
      </w:r>
    </w:p>
    <w:p w:rsidR="009026B5" w:rsidRDefault="009026B5" w:rsidP="009026B5">
      <w:pPr>
        <w:pStyle w:val="afb"/>
        <w:numPr>
          <w:ilvl w:val="0"/>
          <w:numId w:val="34"/>
        </w:numPr>
        <w:jc w:val="both"/>
        <w:rPr>
          <w:rFonts w:ascii="Verdana" w:hAnsi="Verdana"/>
        </w:rPr>
      </w:pPr>
      <w:r>
        <w:rPr>
          <w:rFonts w:ascii="Verdana" w:hAnsi="Verdana"/>
        </w:rPr>
        <w:t>Мария Славчева</w:t>
      </w:r>
    </w:p>
    <w:p w:rsidR="009026B5" w:rsidRDefault="009026B5" w:rsidP="009026B5">
      <w:pPr>
        <w:pStyle w:val="afb"/>
        <w:numPr>
          <w:ilvl w:val="0"/>
          <w:numId w:val="34"/>
        </w:numPr>
        <w:jc w:val="both"/>
        <w:rPr>
          <w:rFonts w:ascii="Verdana" w:hAnsi="Verdana"/>
        </w:rPr>
      </w:pPr>
      <w:r>
        <w:rPr>
          <w:rFonts w:ascii="Verdana" w:hAnsi="Verdana"/>
        </w:rPr>
        <w:t>Крум Гечев</w:t>
      </w:r>
    </w:p>
    <w:p w:rsidR="009026B5" w:rsidRDefault="009026B5" w:rsidP="009026B5">
      <w:pPr>
        <w:jc w:val="both"/>
        <w:rPr>
          <w:rFonts w:ascii="Verdana" w:hAnsi="Verdana"/>
        </w:rPr>
      </w:pPr>
    </w:p>
    <w:p w:rsidR="009026B5" w:rsidRDefault="009026B5" w:rsidP="009026B5">
      <w:pPr>
        <w:ind w:firstLine="709"/>
        <w:jc w:val="both"/>
        <w:rPr>
          <w:rFonts w:ascii="Verdana" w:hAnsi="Verdana"/>
        </w:rPr>
      </w:pPr>
      <w:r>
        <w:rPr>
          <w:rFonts w:ascii="Verdana" w:hAnsi="Verdana"/>
          <w:lang w:val="en-US"/>
        </w:rPr>
        <w:t xml:space="preserve">II </w:t>
      </w:r>
      <w:proofErr w:type="spellStart"/>
      <w:r>
        <w:rPr>
          <w:rFonts w:ascii="Verdana" w:hAnsi="Verdana"/>
        </w:rPr>
        <w:t>въззивен</w:t>
      </w:r>
      <w:proofErr w:type="spellEnd"/>
      <w:r>
        <w:rPr>
          <w:rFonts w:ascii="Verdana" w:hAnsi="Verdana"/>
        </w:rPr>
        <w:t xml:space="preserve"> граждански състав:</w:t>
      </w:r>
    </w:p>
    <w:p w:rsidR="009026B5" w:rsidRDefault="009026B5" w:rsidP="009026B5">
      <w:pPr>
        <w:pStyle w:val="afb"/>
        <w:numPr>
          <w:ilvl w:val="0"/>
          <w:numId w:val="35"/>
        </w:numPr>
        <w:jc w:val="both"/>
        <w:rPr>
          <w:rFonts w:ascii="Verdana" w:hAnsi="Verdana"/>
        </w:rPr>
      </w:pPr>
      <w:r>
        <w:rPr>
          <w:rFonts w:ascii="Verdana" w:hAnsi="Verdana"/>
        </w:rPr>
        <w:t xml:space="preserve">Росица </w:t>
      </w:r>
      <w:proofErr w:type="spellStart"/>
      <w:r>
        <w:rPr>
          <w:rFonts w:ascii="Verdana" w:hAnsi="Verdana"/>
        </w:rPr>
        <w:t>Кокудева</w:t>
      </w:r>
      <w:proofErr w:type="spellEnd"/>
    </w:p>
    <w:p w:rsidR="009026B5" w:rsidRDefault="009026B5" w:rsidP="009026B5">
      <w:pPr>
        <w:pStyle w:val="afb"/>
        <w:numPr>
          <w:ilvl w:val="0"/>
          <w:numId w:val="35"/>
        </w:numPr>
        <w:jc w:val="both"/>
        <w:rPr>
          <w:rFonts w:ascii="Verdana" w:hAnsi="Verdana"/>
        </w:rPr>
      </w:pPr>
      <w:r>
        <w:rPr>
          <w:rFonts w:ascii="Verdana" w:hAnsi="Verdana"/>
        </w:rPr>
        <w:t xml:space="preserve">Петранка </w:t>
      </w:r>
      <w:proofErr w:type="spellStart"/>
      <w:r>
        <w:rPr>
          <w:rFonts w:ascii="Verdana" w:hAnsi="Verdana"/>
        </w:rPr>
        <w:t>Прахова</w:t>
      </w:r>
      <w:proofErr w:type="spellEnd"/>
    </w:p>
    <w:p w:rsidR="009026B5" w:rsidRDefault="009026B5" w:rsidP="009026B5">
      <w:pPr>
        <w:pStyle w:val="afb"/>
        <w:numPr>
          <w:ilvl w:val="0"/>
          <w:numId w:val="35"/>
        </w:numPr>
        <w:jc w:val="both"/>
        <w:rPr>
          <w:rFonts w:ascii="Verdana" w:hAnsi="Verdana"/>
        </w:rPr>
      </w:pPr>
      <w:r>
        <w:rPr>
          <w:rFonts w:ascii="Verdana" w:hAnsi="Verdana"/>
        </w:rPr>
        <w:t>Зоя Шопова</w:t>
      </w:r>
    </w:p>
    <w:p w:rsidR="00F17A9F" w:rsidRDefault="00F17A9F" w:rsidP="00F17A9F">
      <w:pPr>
        <w:jc w:val="both"/>
        <w:rPr>
          <w:rFonts w:ascii="Verdana" w:hAnsi="Verdana"/>
        </w:rPr>
      </w:pPr>
    </w:p>
    <w:p w:rsidR="00F17A9F" w:rsidRPr="00F17A9F" w:rsidRDefault="00F17A9F" w:rsidP="00F17A9F">
      <w:pPr>
        <w:jc w:val="both"/>
        <w:rPr>
          <w:rFonts w:ascii="Verdana" w:hAnsi="Verdana"/>
        </w:rPr>
      </w:pPr>
      <w:r>
        <w:rPr>
          <w:rFonts w:ascii="Verdana" w:hAnsi="Verdana"/>
        </w:rPr>
        <w:t xml:space="preserve">От 01.10.2022г. и до момента, поради командировката на младши съдия Крум Гечев в Районен съд – Смолян, административният ръководител – съдия Петър Маргаритов е включен в първи </w:t>
      </w:r>
      <w:proofErr w:type="spellStart"/>
      <w:r>
        <w:rPr>
          <w:rFonts w:ascii="Verdana" w:hAnsi="Verdana"/>
        </w:rPr>
        <w:t>въззивен</w:t>
      </w:r>
      <w:proofErr w:type="spellEnd"/>
      <w:r>
        <w:rPr>
          <w:rFonts w:ascii="Verdana" w:hAnsi="Verdana"/>
        </w:rPr>
        <w:t xml:space="preserve"> граждански състав като председател на състава, както и в системата за автоматично разпредел</w:t>
      </w:r>
      <w:r w:rsidR="00766EF6">
        <w:rPr>
          <w:rFonts w:ascii="Verdana" w:hAnsi="Verdana"/>
        </w:rPr>
        <w:t xml:space="preserve">ение на </w:t>
      </w:r>
      <w:proofErr w:type="spellStart"/>
      <w:r w:rsidR="00766EF6">
        <w:rPr>
          <w:rFonts w:ascii="Verdana" w:hAnsi="Verdana"/>
        </w:rPr>
        <w:t>въззивни</w:t>
      </w:r>
      <w:proofErr w:type="spellEnd"/>
      <w:r w:rsidR="00766EF6">
        <w:rPr>
          <w:rFonts w:ascii="Verdana" w:hAnsi="Verdana"/>
        </w:rPr>
        <w:t xml:space="preserve"> гражданс</w:t>
      </w:r>
      <w:r>
        <w:rPr>
          <w:rFonts w:ascii="Verdana" w:hAnsi="Verdana"/>
        </w:rPr>
        <w:t>к</w:t>
      </w:r>
      <w:r w:rsidR="00766EF6">
        <w:rPr>
          <w:rFonts w:ascii="Verdana" w:hAnsi="Verdana"/>
        </w:rPr>
        <w:t>и</w:t>
      </w:r>
      <w:r>
        <w:rPr>
          <w:rFonts w:ascii="Verdana" w:hAnsi="Verdana"/>
        </w:rPr>
        <w:t xml:space="preserve"> дела, с натовареност 50 %</w:t>
      </w:r>
      <w:r w:rsidR="00766EF6">
        <w:rPr>
          <w:rFonts w:ascii="Verdana" w:hAnsi="Verdana"/>
        </w:rPr>
        <w:t>.</w:t>
      </w:r>
    </w:p>
    <w:p w:rsidR="009026B5" w:rsidRPr="009026B5" w:rsidRDefault="009026B5" w:rsidP="009026B5">
      <w:pPr>
        <w:ind w:firstLine="709"/>
        <w:jc w:val="both"/>
        <w:rPr>
          <w:rFonts w:ascii="Verdana" w:hAnsi="Verdana"/>
        </w:rPr>
      </w:pPr>
    </w:p>
    <w:p w:rsidR="00666A85" w:rsidRPr="00766EF6" w:rsidRDefault="009026B5" w:rsidP="00766EF6">
      <w:pPr>
        <w:pStyle w:val="afb"/>
        <w:numPr>
          <w:ilvl w:val="0"/>
          <w:numId w:val="37"/>
        </w:numPr>
        <w:ind w:left="0" w:firstLine="709"/>
        <w:jc w:val="both"/>
        <w:rPr>
          <w:rFonts w:ascii="Verdana" w:hAnsi="Verdana"/>
          <w:b/>
        </w:rPr>
      </w:pPr>
      <w:r w:rsidRPr="00766EF6">
        <w:rPr>
          <w:rFonts w:ascii="Verdana" w:hAnsi="Verdana"/>
          <w:b/>
        </w:rPr>
        <w:t>търговско отделение</w:t>
      </w:r>
      <w:r w:rsidR="00766EF6" w:rsidRPr="00766EF6">
        <w:rPr>
          <w:rFonts w:ascii="Verdana" w:hAnsi="Verdana"/>
          <w:b/>
        </w:rPr>
        <w:t xml:space="preserve"> – </w:t>
      </w:r>
      <w:r w:rsidR="00766EF6" w:rsidRPr="00766EF6">
        <w:rPr>
          <w:rFonts w:ascii="Verdana" w:hAnsi="Verdana"/>
        </w:rPr>
        <w:t>три еднолични състава, разглеждащи търг</w:t>
      </w:r>
      <w:r w:rsidR="00766EF6">
        <w:rPr>
          <w:rFonts w:ascii="Verdana" w:hAnsi="Verdana"/>
        </w:rPr>
        <w:t>о</w:t>
      </w:r>
      <w:r w:rsidR="00766EF6" w:rsidRPr="00766EF6">
        <w:rPr>
          <w:rFonts w:ascii="Verdana" w:hAnsi="Verdana"/>
        </w:rPr>
        <w:t xml:space="preserve">вски дела, както и </w:t>
      </w:r>
      <w:proofErr w:type="spellStart"/>
      <w:r w:rsidR="00766EF6" w:rsidRPr="00766EF6">
        <w:rPr>
          <w:rFonts w:ascii="Verdana" w:hAnsi="Verdana"/>
        </w:rPr>
        <w:t>първоинстанционни</w:t>
      </w:r>
      <w:proofErr w:type="spellEnd"/>
      <w:r w:rsidR="00766EF6" w:rsidRPr="00766EF6">
        <w:rPr>
          <w:rFonts w:ascii="Verdana" w:hAnsi="Verdana"/>
        </w:rPr>
        <w:t xml:space="preserve"> граждански дела, без посочените за разглеждане от наказателните еднолични състави</w:t>
      </w:r>
      <w:r w:rsidR="00666A85" w:rsidRPr="00766EF6">
        <w:rPr>
          <w:rFonts w:ascii="Verdana" w:hAnsi="Verdana"/>
          <w:b/>
        </w:rPr>
        <w:t xml:space="preserve"> </w:t>
      </w:r>
      <w:r w:rsidR="00766EF6">
        <w:rPr>
          <w:rFonts w:ascii="Verdana" w:hAnsi="Verdana"/>
          <w:b/>
        </w:rPr>
        <w:t>и три фирмени състава, като всеки съдия е титуляр на търговски, граждански и фирмен състав:</w:t>
      </w:r>
    </w:p>
    <w:p w:rsidR="00666A85" w:rsidRDefault="00766EF6" w:rsidP="00766EF6">
      <w:pPr>
        <w:pStyle w:val="afb"/>
        <w:numPr>
          <w:ilvl w:val="0"/>
          <w:numId w:val="36"/>
        </w:numPr>
        <w:jc w:val="both"/>
        <w:rPr>
          <w:rFonts w:ascii="Verdana" w:hAnsi="Verdana"/>
        </w:rPr>
      </w:pPr>
      <w:r>
        <w:rPr>
          <w:rFonts w:ascii="Verdana" w:hAnsi="Verdana"/>
        </w:rPr>
        <w:t xml:space="preserve">ПЪРВИ СЪСТАВ - </w:t>
      </w:r>
      <w:r w:rsidR="00666A85" w:rsidRPr="00766EF6">
        <w:rPr>
          <w:rFonts w:ascii="Verdana" w:hAnsi="Verdana"/>
        </w:rPr>
        <w:t xml:space="preserve">Любен </w:t>
      </w:r>
      <w:proofErr w:type="spellStart"/>
      <w:r w:rsidR="00666A85" w:rsidRPr="00766EF6">
        <w:rPr>
          <w:rFonts w:ascii="Verdana" w:hAnsi="Verdana"/>
        </w:rPr>
        <w:t>Хаджииванов</w:t>
      </w:r>
      <w:proofErr w:type="spellEnd"/>
    </w:p>
    <w:p w:rsidR="00766EF6" w:rsidRDefault="00766EF6" w:rsidP="00766EF6">
      <w:pPr>
        <w:pStyle w:val="afb"/>
        <w:numPr>
          <w:ilvl w:val="0"/>
          <w:numId w:val="36"/>
        </w:numPr>
        <w:jc w:val="both"/>
        <w:rPr>
          <w:rFonts w:ascii="Verdana" w:hAnsi="Verdana"/>
        </w:rPr>
      </w:pPr>
      <w:r>
        <w:rPr>
          <w:rFonts w:ascii="Verdana" w:hAnsi="Verdana"/>
        </w:rPr>
        <w:t>ВТОРИ СЪСТАВ - Меденка Недкова</w:t>
      </w:r>
    </w:p>
    <w:p w:rsidR="00766EF6" w:rsidRDefault="00766EF6" w:rsidP="00766EF6">
      <w:pPr>
        <w:pStyle w:val="afb"/>
        <w:numPr>
          <w:ilvl w:val="0"/>
          <w:numId w:val="36"/>
        </w:numPr>
        <w:jc w:val="both"/>
        <w:rPr>
          <w:rFonts w:ascii="Verdana" w:hAnsi="Verdana"/>
        </w:rPr>
      </w:pPr>
      <w:r>
        <w:rPr>
          <w:rFonts w:ascii="Verdana" w:hAnsi="Verdana"/>
        </w:rPr>
        <w:lastRenderedPageBreak/>
        <w:t xml:space="preserve">ТРЕТИ СЪСТАВ - Валентина </w:t>
      </w:r>
      <w:proofErr w:type="spellStart"/>
      <w:r>
        <w:rPr>
          <w:rFonts w:ascii="Verdana" w:hAnsi="Verdana"/>
        </w:rPr>
        <w:t>Бошнякова</w:t>
      </w:r>
      <w:proofErr w:type="spellEnd"/>
    </w:p>
    <w:p w:rsidR="00766EF6" w:rsidRDefault="00766EF6" w:rsidP="00766EF6">
      <w:pPr>
        <w:pStyle w:val="afb"/>
        <w:numPr>
          <w:ilvl w:val="0"/>
          <w:numId w:val="36"/>
        </w:numPr>
        <w:jc w:val="both"/>
        <w:rPr>
          <w:rFonts w:ascii="Verdana" w:hAnsi="Verdana"/>
        </w:rPr>
      </w:pPr>
      <w:r>
        <w:rPr>
          <w:rFonts w:ascii="Verdana" w:hAnsi="Verdana"/>
        </w:rPr>
        <w:t xml:space="preserve">ЧЕТВЪРТИ СЪСТАВ – Петър Маргаритов – само за </w:t>
      </w:r>
      <w:proofErr w:type="spellStart"/>
      <w:r>
        <w:rPr>
          <w:rFonts w:ascii="Verdana" w:hAnsi="Verdana"/>
        </w:rPr>
        <w:t>първоинстанционни</w:t>
      </w:r>
      <w:proofErr w:type="spellEnd"/>
      <w:r>
        <w:rPr>
          <w:rFonts w:ascii="Verdana" w:hAnsi="Verdana"/>
        </w:rPr>
        <w:t xml:space="preserve"> граждански дела по чл. 45, чл. 49 и чл. 50 ЗЗД с натовареност 70 %</w:t>
      </w:r>
    </w:p>
    <w:p w:rsidR="00666A85" w:rsidRPr="007C7891" w:rsidRDefault="00766EF6" w:rsidP="00D5471E">
      <w:pPr>
        <w:pStyle w:val="afb"/>
        <w:ind w:left="1517"/>
        <w:jc w:val="both"/>
        <w:rPr>
          <w:rFonts w:ascii="Verdana" w:hAnsi="Verdana"/>
        </w:rPr>
      </w:pPr>
      <w:r>
        <w:rPr>
          <w:rFonts w:ascii="Verdana" w:hAnsi="Verdana"/>
        </w:rPr>
        <w:t xml:space="preserve">Натовареността за първи, втори и трети състав по отношение на </w:t>
      </w:r>
      <w:proofErr w:type="spellStart"/>
      <w:r>
        <w:rPr>
          <w:rFonts w:ascii="Verdana" w:hAnsi="Verdana"/>
        </w:rPr>
        <w:t>първоинстанционните</w:t>
      </w:r>
      <w:proofErr w:type="spellEnd"/>
      <w:r>
        <w:rPr>
          <w:rFonts w:ascii="Verdana" w:hAnsi="Verdana"/>
        </w:rPr>
        <w:t xml:space="preserve"> граждански дела по чл. 45, чл. 49 и чл. 50 ЗЗД е по 10%</w:t>
      </w:r>
      <w:r w:rsidR="00D5471E">
        <w:rPr>
          <w:rFonts w:ascii="Verdana" w:hAnsi="Verdana"/>
        </w:rPr>
        <w:t>.</w:t>
      </w:r>
      <w:r w:rsidR="00666A85" w:rsidRPr="00C90399">
        <w:rPr>
          <w:rFonts w:ascii="Verdana" w:hAnsi="Verdana"/>
        </w:rPr>
        <w:t xml:space="preserve"> </w:t>
      </w:r>
    </w:p>
    <w:p w:rsidR="00666A85" w:rsidRDefault="00D5471E" w:rsidP="00666A85">
      <w:pPr>
        <w:ind w:firstLine="709"/>
        <w:jc w:val="both"/>
        <w:rPr>
          <w:rFonts w:ascii="Verdana" w:hAnsi="Verdana"/>
        </w:rPr>
      </w:pPr>
      <w:r>
        <w:rPr>
          <w:rFonts w:ascii="Verdana" w:hAnsi="Verdana"/>
        </w:rPr>
        <w:t>Разпределението на делата се извършва от определените със заповед на административния ръководител лица, на принципа на случайния подбор по отделения чрез модула в ЕИСС.</w:t>
      </w:r>
    </w:p>
    <w:p w:rsidR="00D5471E" w:rsidRDefault="00D5471E" w:rsidP="00666A85">
      <w:pPr>
        <w:ind w:firstLine="709"/>
        <w:jc w:val="both"/>
        <w:rPr>
          <w:rFonts w:ascii="Verdana" w:hAnsi="Verdana"/>
        </w:rPr>
      </w:pPr>
    </w:p>
    <w:p w:rsidR="00D5471E" w:rsidRPr="00C90399" w:rsidRDefault="00D5471E" w:rsidP="00666A85">
      <w:pPr>
        <w:ind w:firstLine="709"/>
        <w:jc w:val="both"/>
        <w:rPr>
          <w:rFonts w:ascii="Verdana" w:hAnsi="Verdana"/>
        </w:rPr>
      </w:pPr>
    </w:p>
    <w:p w:rsidR="00666A85" w:rsidRPr="00C90399" w:rsidRDefault="00666A85" w:rsidP="00666A85">
      <w:pPr>
        <w:numPr>
          <w:ilvl w:val="0"/>
          <w:numId w:val="27"/>
        </w:numPr>
        <w:jc w:val="both"/>
        <w:rPr>
          <w:rFonts w:ascii="Verdana" w:hAnsi="Verdana"/>
          <w:b/>
        </w:rPr>
      </w:pPr>
      <w:r w:rsidRPr="00C90399">
        <w:rPr>
          <w:rFonts w:ascii="Verdana" w:hAnsi="Verdana"/>
          <w:b/>
        </w:rPr>
        <w:t>СЪДЕБНА АДМИНИСТРАЦИЯ</w:t>
      </w:r>
    </w:p>
    <w:p w:rsidR="00666A85" w:rsidRPr="00C90399" w:rsidRDefault="00666A85" w:rsidP="00666A85">
      <w:pPr>
        <w:ind w:firstLine="709"/>
        <w:jc w:val="both"/>
        <w:rPr>
          <w:rFonts w:ascii="Verdana" w:hAnsi="Verdana" w:cs="Tahoma"/>
        </w:rPr>
      </w:pPr>
      <w:r w:rsidRPr="00C90399">
        <w:rPr>
          <w:rFonts w:ascii="Verdana" w:hAnsi="Verdana" w:cs="Tahoma"/>
        </w:rPr>
        <w:t>Щатната численост на съдебните служители</w:t>
      </w:r>
      <w:r>
        <w:rPr>
          <w:rFonts w:ascii="Verdana" w:hAnsi="Verdana" w:cs="Tahoma"/>
        </w:rPr>
        <w:t xml:space="preserve"> в Окръжен съд – Смолян  е 28</w:t>
      </w:r>
      <w:r w:rsidRPr="00C90399">
        <w:rPr>
          <w:rFonts w:ascii="Verdana" w:hAnsi="Verdana" w:cs="Tahoma"/>
        </w:rPr>
        <w:t xml:space="preserve"> души. По длъжности разпределението е следното: ръководни длъжности двама - съдебен администратор и главен счетоводител; специализирана администрация </w:t>
      </w:r>
      <w:r>
        <w:rPr>
          <w:rFonts w:ascii="Verdana" w:hAnsi="Verdana" w:cs="Tahoma"/>
        </w:rPr>
        <w:t>20</w:t>
      </w:r>
      <w:r w:rsidRPr="00C90399">
        <w:rPr>
          <w:rFonts w:ascii="Verdana" w:hAnsi="Verdana" w:cs="Tahoma"/>
        </w:rPr>
        <w:t xml:space="preserve"> броя, от които един  съдебен помощник; един завеждащ служ</w:t>
      </w:r>
      <w:r>
        <w:rPr>
          <w:rFonts w:ascii="Verdana" w:hAnsi="Verdana" w:cs="Tahoma"/>
        </w:rPr>
        <w:t xml:space="preserve">ба; съдебни секретари – </w:t>
      </w:r>
      <w:r w:rsidR="00D46494">
        <w:rPr>
          <w:rFonts w:ascii="Verdana" w:hAnsi="Verdana" w:cs="Tahoma"/>
        </w:rPr>
        <w:t>5</w:t>
      </w:r>
      <w:r>
        <w:rPr>
          <w:rFonts w:ascii="Verdana" w:hAnsi="Verdana" w:cs="Tahoma"/>
        </w:rPr>
        <w:t xml:space="preserve"> бр.</w:t>
      </w:r>
      <w:r w:rsidR="00754837">
        <w:rPr>
          <w:rFonts w:ascii="Verdana" w:hAnsi="Verdana" w:cs="Tahoma"/>
        </w:rPr>
        <w:t>/петата щатна бройка за съдебен секретар е заета от 01.12.2022 г., след трансформирането й от „съдебен деловодител“ и проведен конкурс по чл. 343, ал. 1 ЗСВ/; 7</w:t>
      </w:r>
      <w:r>
        <w:rPr>
          <w:rFonts w:ascii="Verdana" w:hAnsi="Verdana" w:cs="Tahoma"/>
        </w:rPr>
        <w:t xml:space="preserve"> </w:t>
      </w:r>
      <w:r w:rsidRPr="00C90399">
        <w:rPr>
          <w:rFonts w:ascii="Verdana" w:hAnsi="Verdana" w:cs="Tahoma"/>
        </w:rPr>
        <w:t xml:space="preserve">бр. съдебни деловодители и 6 бр. </w:t>
      </w:r>
      <w:proofErr w:type="spellStart"/>
      <w:r w:rsidRPr="00C90399">
        <w:rPr>
          <w:rFonts w:ascii="Verdana" w:hAnsi="Verdana" w:cs="Tahoma"/>
        </w:rPr>
        <w:t>призовкари</w:t>
      </w:r>
      <w:proofErr w:type="spellEnd"/>
      <w:r w:rsidRPr="00C90399">
        <w:rPr>
          <w:rFonts w:ascii="Verdana" w:hAnsi="Verdana" w:cs="Tahoma"/>
        </w:rPr>
        <w:t xml:space="preserve">; Обща администрация 3 бр. - Управител сгради; системен администратор и </w:t>
      </w:r>
      <w:r>
        <w:rPr>
          <w:rFonts w:ascii="Verdana" w:hAnsi="Verdana" w:cs="Tahoma"/>
        </w:rPr>
        <w:t>човешки ресурси</w:t>
      </w:r>
      <w:r w:rsidRPr="00C90399">
        <w:rPr>
          <w:rFonts w:ascii="Verdana" w:hAnsi="Verdana" w:cs="Tahoma"/>
        </w:rPr>
        <w:t xml:space="preserve"> и 3 бр. технически длъжности, от които </w:t>
      </w:r>
      <w:r w:rsidR="00754837">
        <w:rPr>
          <w:rFonts w:ascii="Verdana" w:hAnsi="Verdana" w:cs="Tahoma"/>
        </w:rPr>
        <w:t xml:space="preserve">един </w:t>
      </w:r>
      <w:r w:rsidRPr="00C90399">
        <w:rPr>
          <w:rFonts w:ascii="Verdana" w:hAnsi="Verdana" w:cs="Tahoma"/>
        </w:rPr>
        <w:t xml:space="preserve">шофьор </w:t>
      </w:r>
      <w:r>
        <w:rPr>
          <w:rFonts w:ascii="Verdana" w:hAnsi="Verdana" w:cs="Tahoma"/>
        </w:rPr>
        <w:t>и две чистачки.</w:t>
      </w:r>
      <w:r w:rsidRPr="00C90399">
        <w:rPr>
          <w:rFonts w:ascii="Verdana" w:hAnsi="Verdana" w:cs="Tahoma"/>
        </w:rPr>
        <w:t xml:space="preserve">  </w:t>
      </w:r>
    </w:p>
    <w:p w:rsidR="00666A85" w:rsidRDefault="00666A85" w:rsidP="000D6D66">
      <w:pPr>
        <w:ind w:firstLine="709"/>
        <w:jc w:val="both"/>
        <w:rPr>
          <w:rFonts w:ascii="Verdana" w:hAnsi="Verdana" w:cs="Tahoma"/>
          <w:lang w:val="en-US"/>
        </w:rPr>
      </w:pPr>
      <w:r w:rsidRPr="00C90399">
        <w:rPr>
          <w:rFonts w:ascii="Verdana" w:hAnsi="Verdana" w:cs="Tahoma"/>
        </w:rPr>
        <w:t>През  202</w:t>
      </w:r>
      <w:r w:rsidR="00754837">
        <w:rPr>
          <w:rFonts w:ascii="Verdana" w:hAnsi="Verdana" w:cs="Tahoma"/>
        </w:rPr>
        <w:t>2</w:t>
      </w:r>
      <w:r w:rsidRPr="00C90399">
        <w:rPr>
          <w:rFonts w:ascii="Verdana" w:hAnsi="Verdana" w:cs="Tahoma"/>
        </w:rPr>
        <w:t xml:space="preserve"> г. няма наказани съдебни служители. </w:t>
      </w:r>
    </w:p>
    <w:p w:rsidR="000025E8" w:rsidRPr="000025E8" w:rsidRDefault="000025E8" w:rsidP="000D6D66">
      <w:pPr>
        <w:ind w:firstLine="709"/>
        <w:jc w:val="both"/>
        <w:rPr>
          <w:rFonts w:ascii="Verdana" w:hAnsi="Verdana" w:cs="Tahoma"/>
          <w:lang w:val="en-US"/>
        </w:rPr>
      </w:pPr>
    </w:p>
    <w:p w:rsidR="00666A85" w:rsidRPr="000025E8" w:rsidRDefault="00666A85" w:rsidP="000025E8">
      <w:pPr>
        <w:pStyle w:val="afb"/>
        <w:numPr>
          <w:ilvl w:val="0"/>
          <w:numId w:val="27"/>
        </w:numPr>
        <w:jc w:val="both"/>
        <w:rPr>
          <w:rFonts w:ascii="Verdana" w:hAnsi="Verdana" w:cs="Tahoma"/>
          <w:b/>
          <w:lang w:val="en-US"/>
        </w:rPr>
      </w:pPr>
      <w:r w:rsidRPr="000025E8">
        <w:rPr>
          <w:rFonts w:ascii="Verdana" w:hAnsi="Verdana" w:cs="Tahoma"/>
          <w:b/>
        </w:rPr>
        <w:t>ПРЕДЛОЖЕНИЯ ЗА ПРОМЕНИ В ЩАТА</w:t>
      </w:r>
    </w:p>
    <w:p w:rsidR="00666A85" w:rsidRPr="00C90399" w:rsidRDefault="00666A85" w:rsidP="00666A85">
      <w:pPr>
        <w:ind w:firstLine="709"/>
        <w:jc w:val="both"/>
        <w:rPr>
          <w:rFonts w:ascii="Verdana" w:hAnsi="Verdana" w:cs="Tahoma"/>
        </w:rPr>
      </w:pPr>
      <w:r w:rsidRPr="00C90399">
        <w:rPr>
          <w:rFonts w:ascii="Verdana" w:hAnsi="Verdana" w:cs="Tahoma"/>
        </w:rPr>
        <w:t>Съотношението на магистрати и съдебни служители през 202</w:t>
      </w:r>
      <w:r w:rsidR="00754837">
        <w:rPr>
          <w:rFonts w:ascii="Verdana" w:hAnsi="Verdana" w:cs="Tahoma"/>
        </w:rPr>
        <w:t>2</w:t>
      </w:r>
      <w:r w:rsidRPr="00C90399">
        <w:rPr>
          <w:rFonts w:ascii="Verdana" w:hAnsi="Verdana" w:cs="Tahoma"/>
        </w:rPr>
        <w:t>г.</w:t>
      </w:r>
      <w:r>
        <w:rPr>
          <w:rFonts w:ascii="Verdana" w:hAnsi="Verdana" w:cs="Tahoma"/>
          <w:lang w:val="en-US"/>
        </w:rPr>
        <w:t xml:space="preserve"> </w:t>
      </w:r>
      <w:r w:rsidRPr="00C90399">
        <w:rPr>
          <w:rFonts w:ascii="Verdana" w:hAnsi="Verdana" w:cs="Tahoma"/>
        </w:rPr>
        <w:t>в Окръжен съд – Смолян е 1:2.</w:t>
      </w:r>
      <w:r w:rsidR="00754837">
        <w:rPr>
          <w:rFonts w:ascii="Verdana" w:hAnsi="Verdana" w:cs="Tahoma"/>
        </w:rPr>
        <w:t>15</w:t>
      </w:r>
      <w:r>
        <w:rPr>
          <w:rFonts w:ascii="Verdana" w:hAnsi="Verdana" w:cs="Tahoma"/>
        </w:rPr>
        <w:t xml:space="preserve">, а </w:t>
      </w:r>
      <w:r w:rsidR="00754837">
        <w:rPr>
          <w:rFonts w:ascii="Verdana" w:hAnsi="Verdana" w:cs="Tahoma"/>
        </w:rPr>
        <w:t xml:space="preserve">през </w:t>
      </w:r>
      <w:r>
        <w:rPr>
          <w:rFonts w:ascii="Verdana" w:hAnsi="Verdana" w:cs="Tahoma"/>
        </w:rPr>
        <w:t xml:space="preserve">2021г. е </w:t>
      </w:r>
      <w:r w:rsidR="00754837">
        <w:rPr>
          <w:rFonts w:ascii="Verdana" w:hAnsi="Verdana" w:cs="Tahoma"/>
        </w:rPr>
        <w:t xml:space="preserve">било </w:t>
      </w:r>
      <w:r>
        <w:rPr>
          <w:rFonts w:ascii="Verdana" w:hAnsi="Verdana" w:cs="Tahoma"/>
        </w:rPr>
        <w:t>1:2.</w:t>
      </w:r>
      <w:r w:rsidR="00754837">
        <w:rPr>
          <w:rFonts w:ascii="Verdana" w:hAnsi="Verdana" w:cs="Tahoma"/>
        </w:rPr>
        <w:t>33</w:t>
      </w:r>
      <w:r>
        <w:rPr>
          <w:rFonts w:ascii="Verdana" w:hAnsi="Verdana" w:cs="Tahoma"/>
        </w:rPr>
        <w:t xml:space="preserve">, </w:t>
      </w:r>
      <w:r w:rsidR="00754837">
        <w:rPr>
          <w:rFonts w:ascii="Verdana" w:hAnsi="Verdana" w:cs="Tahoma"/>
        </w:rPr>
        <w:t>през</w:t>
      </w:r>
      <w:r>
        <w:rPr>
          <w:rFonts w:ascii="Verdana" w:hAnsi="Verdana" w:cs="Tahoma"/>
        </w:rPr>
        <w:t xml:space="preserve">  </w:t>
      </w:r>
      <w:r w:rsidR="00754837">
        <w:rPr>
          <w:rFonts w:ascii="Verdana" w:hAnsi="Verdana" w:cs="Tahoma"/>
        </w:rPr>
        <w:t xml:space="preserve">2020 г. -  1:2.42 и през 2019 </w:t>
      </w:r>
      <w:r>
        <w:rPr>
          <w:rFonts w:ascii="Verdana" w:hAnsi="Verdana" w:cs="Tahoma"/>
        </w:rPr>
        <w:t xml:space="preserve">г. </w:t>
      </w:r>
      <w:r w:rsidR="00754837">
        <w:rPr>
          <w:rFonts w:ascii="Verdana" w:hAnsi="Verdana" w:cs="Tahoma"/>
        </w:rPr>
        <w:t>-</w:t>
      </w:r>
      <w:r>
        <w:rPr>
          <w:rFonts w:ascii="Verdana" w:hAnsi="Verdana" w:cs="Tahoma"/>
        </w:rPr>
        <w:t xml:space="preserve"> </w:t>
      </w:r>
      <w:r w:rsidR="00754837">
        <w:rPr>
          <w:rFonts w:ascii="Verdana" w:hAnsi="Verdana" w:cs="Tahoma"/>
        </w:rPr>
        <w:t>1:2.33</w:t>
      </w:r>
      <w:r>
        <w:rPr>
          <w:rFonts w:ascii="Verdana" w:hAnsi="Verdana" w:cs="Tahoma"/>
        </w:rPr>
        <w:t>.</w:t>
      </w:r>
    </w:p>
    <w:p w:rsidR="00666A85" w:rsidRPr="000D6D66" w:rsidRDefault="00666A85" w:rsidP="00666A85">
      <w:pPr>
        <w:ind w:firstLine="709"/>
        <w:jc w:val="both"/>
        <w:rPr>
          <w:rFonts w:ascii="Verdana" w:hAnsi="Verdana" w:cs="Tahoma"/>
        </w:rPr>
      </w:pPr>
      <w:r w:rsidRPr="000D6D66">
        <w:rPr>
          <w:rFonts w:ascii="Verdana" w:hAnsi="Verdana" w:cs="Tahoma"/>
        </w:rPr>
        <w:t>През 202</w:t>
      </w:r>
      <w:r w:rsidR="00754837">
        <w:rPr>
          <w:rFonts w:ascii="Verdana" w:hAnsi="Verdana" w:cs="Tahoma"/>
        </w:rPr>
        <w:t>3</w:t>
      </w:r>
      <w:r w:rsidRPr="000D6D66">
        <w:rPr>
          <w:rFonts w:ascii="Verdana" w:hAnsi="Verdana" w:cs="Tahoma"/>
        </w:rPr>
        <w:t xml:space="preserve"> г. в ОС</w:t>
      </w:r>
      <w:r w:rsidR="00754837">
        <w:rPr>
          <w:rFonts w:ascii="Verdana" w:hAnsi="Verdana" w:cs="Tahoma"/>
        </w:rPr>
        <w:t xml:space="preserve"> </w:t>
      </w:r>
      <w:r w:rsidRPr="000D6D66">
        <w:rPr>
          <w:rFonts w:ascii="Verdana" w:hAnsi="Verdana" w:cs="Tahoma"/>
        </w:rPr>
        <w:t>-</w:t>
      </w:r>
      <w:r w:rsidR="00754837">
        <w:rPr>
          <w:rFonts w:ascii="Verdana" w:hAnsi="Verdana" w:cs="Tahoma"/>
        </w:rPr>
        <w:t xml:space="preserve"> </w:t>
      </w:r>
      <w:r w:rsidRPr="000D6D66">
        <w:rPr>
          <w:rFonts w:ascii="Verdana" w:hAnsi="Verdana" w:cs="Tahoma"/>
        </w:rPr>
        <w:t xml:space="preserve">Смолян не </w:t>
      </w:r>
      <w:proofErr w:type="spellStart"/>
      <w:r w:rsidRPr="000D6D66">
        <w:rPr>
          <w:rFonts w:ascii="Verdana" w:hAnsi="Verdana" w:cs="Tahoma"/>
        </w:rPr>
        <w:t>сe</w:t>
      </w:r>
      <w:proofErr w:type="spellEnd"/>
      <w:r w:rsidRPr="000D6D66">
        <w:rPr>
          <w:rFonts w:ascii="Verdana" w:hAnsi="Verdana" w:cs="Tahoma"/>
        </w:rPr>
        <w:t xml:space="preserve"> налагат кадрови промени. </w:t>
      </w:r>
    </w:p>
    <w:p w:rsidR="00666A85" w:rsidRPr="005C209F" w:rsidRDefault="00666A85" w:rsidP="00666A85">
      <w:pPr>
        <w:jc w:val="both"/>
        <w:rPr>
          <w:rFonts w:ascii="Verdana" w:hAnsi="Verdana"/>
          <w:color w:val="FF0000"/>
          <w:lang w:val="en-US"/>
        </w:rPr>
      </w:pPr>
    </w:p>
    <w:p w:rsidR="00666A85" w:rsidRPr="00B11FE1" w:rsidRDefault="00666A85" w:rsidP="00666A85">
      <w:pPr>
        <w:ind w:firstLine="709"/>
        <w:jc w:val="both"/>
        <w:rPr>
          <w:rFonts w:ascii="Verdana" w:hAnsi="Verdana" w:cs="Tahoma"/>
          <w:b/>
          <w:u w:val="single"/>
        </w:rPr>
      </w:pPr>
      <w:r w:rsidRPr="00906DEC">
        <w:rPr>
          <w:rFonts w:ascii="Verdana" w:hAnsi="Verdana" w:cs="Tahoma"/>
          <w:smallCaps/>
          <w:color w:val="C00000"/>
          <w:u w:val="single"/>
          <w:lang w:val="en-US"/>
        </w:rPr>
        <w:t xml:space="preserve"> </w:t>
      </w:r>
      <w:r w:rsidRPr="00B11FE1">
        <w:rPr>
          <w:rFonts w:ascii="Verdana" w:hAnsi="Verdana" w:cs="Tahoma"/>
          <w:b/>
          <w:u w:val="single"/>
        </w:rPr>
        <w:t>ІІ. СГРАДЕН ФОНД  И ТЕХНИЧЕСКА ОБЕЗПЕЧЕНОСТ</w:t>
      </w:r>
    </w:p>
    <w:p w:rsidR="00666A85" w:rsidRPr="00B11FE1" w:rsidRDefault="00666A85" w:rsidP="00666A85">
      <w:pPr>
        <w:ind w:firstLine="709"/>
        <w:jc w:val="both"/>
        <w:rPr>
          <w:rFonts w:ascii="Verdana" w:hAnsi="Verdana" w:cs="Tahoma"/>
          <w:b/>
          <w:lang w:val="en-US"/>
        </w:rPr>
      </w:pPr>
      <w:r w:rsidRPr="00B11FE1">
        <w:rPr>
          <w:rFonts w:ascii="Verdana" w:hAnsi="Verdana" w:cs="Tahoma"/>
          <w:b/>
        </w:rPr>
        <w:tab/>
      </w:r>
    </w:p>
    <w:p w:rsidR="00666A85" w:rsidRPr="00B11FE1" w:rsidRDefault="00666A85" w:rsidP="000025E8">
      <w:pPr>
        <w:numPr>
          <w:ilvl w:val="0"/>
          <w:numId w:val="28"/>
        </w:numPr>
        <w:jc w:val="both"/>
        <w:rPr>
          <w:rFonts w:ascii="Verdana" w:hAnsi="Verdana"/>
          <w:b/>
          <w:lang w:val="en-US"/>
        </w:rPr>
      </w:pPr>
      <w:r w:rsidRPr="00B11FE1">
        <w:rPr>
          <w:rFonts w:ascii="Verdana" w:hAnsi="Verdana"/>
          <w:b/>
          <w:lang w:val="be-BY"/>
        </w:rPr>
        <w:t>ТЕХНИКА И СОФТУЕ</w:t>
      </w:r>
      <w:r w:rsidRPr="00B11FE1">
        <w:rPr>
          <w:rFonts w:ascii="Verdana" w:hAnsi="Verdana"/>
          <w:b/>
        </w:rPr>
        <w:t>Р</w:t>
      </w:r>
    </w:p>
    <w:p w:rsidR="000025E8" w:rsidRPr="000025E8" w:rsidRDefault="000025E8" w:rsidP="000025E8">
      <w:pPr>
        <w:ind w:left="1069"/>
        <w:jc w:val="both"/>
        <w:rPr>
          <w:rFonts w:ascii="Verdana" w:hAnsi="Verdana"/>
          <w:b/>
          <w:lang w:val="en-US"/>
        </w:rPr>
      </w:pPr>
    </w:p>
    <w:p w:rsidR="00172160" w:rsidRDefault="00172160" w:rsidP="00172160">
      <w:pPr>
        <w:ind w:firstLine="709"/>
        <w:jc w:val="both"/>
        <w:rPr>
          <w:rFonts w:ascii="Verdana" w:hAnsi="Verdana"/>
        </w:rPr>
      </w:pPr>
      <w:r>
        <w:rPr>
          <w:rFonts w:ascii="Verdana" w:hAnsi="Verdana"/>
        </w:rPr>
        <w:t>През 2022 г. придобитите техника и софтуер</w:t>
      </w:r>
      <w:r w:rsidR="007F4B4A">
        <w:rPr>
          <w:rFonts w:ascii="Verdana" w:hAnsi="Verdana"/>
        </w:rPr>
        <w:t>,</w:t>
      </w:r>
      <w:r>
        <w:rPr>
          <w:rFonts w:ascii="Verdana" w:hAnsi="Verdana"/>
        </w:rPr>
        <w:t xml:space="preserve"> на обща стойност 26 956 лв.</w:t>
      </w:r>
      <w:r w:rsidR="007F4B4A">
        <w:rPr>
          <w:rFonts w:ascii="Verdana" w:hAnsi="Verdana"/>
        </w:rPr>
        <w:t>, са както следва</w:t>
      </w:r>
      <w:r>
        <w:rPr>
          <w:rFonts w:ascii="Verdana" w:hAnsi="Verdana"/>
        </w:rPr>
        <w:t>:</w:t>
      </w:r>
    </w:p>
    <w:p w:rsidR="007F4B4A" w:rsidRPr="007F4B4A" w:rsidRDefault="007F4B4A" w:rsidP="007F4B4A">
      <w:pPr>
        <w:pStyle w:val="afb"/>
        <w:numPr>
          <w:ilvl w:val="3"/>
          <w:numId w:val="28"/>
        </w:numPr>
        <w:ind w:left="0" w:firstLine="709"/>
        <w:jc w:val="both"/>
        <w:rPr>
          <w:rFonts w:ascii="Verdana" w:hAnsi="Verdana"/>
        </w:rPr>
      </w:pPr>
      <w:r>
        <w:rPr>
          <w:rFonts w:ascii="Verdana" w:hAnsi="Verdana"/>
        </w:rPr>
        <w:t>Отчетени през бюджета на съда капиталови разходи за 15 055 лв., от тях:</w:t>
      </w:r>
    </w:p>
    <w:p w:rsidR="00172160" w:rsidRDefault="007F4B4A" w:rsidP="00172160">
      <w:pPr>
        <w:ind w:firstLine="709"/>
        <w:jc w:val="both"/>
        <w:rPr>
          <w:rFonts w:ascii="Verdana" w:hAnsi="Verdana"/>
        </w:rPr>
      </w:pPr>
      <w:r>
        <w:rPr>
          <w:rFonts w:ascii="Verdana" w:hAnsi="Verdana"/>
        </w:rPr>
        <w:t>-</w:t>
      </w:r>
      <w:r w:rsidR="00172160" w:rsidRPr="00172160">
        <w:rPr>
          <w:rFonts w:ascii="Verdana" w:hAnsi="Verdana"/>
        </w:rPr>
        <w:t xml:space="preserve"> 4 броя документни скенери </w:t>
      </w:r>
      <w:proofErr w:type="spellStart"/>
      <w:r w:rsidR="00172160" w:rsidRPr="00172160">
        <w:rPr>
          <w:rFonts w:ascii="Verdana" w:hAnsi="Verdana"/>
        </w:rPr>
        <w:t>Canon</w:t>
      </w:r>
      <w:proofErr w:type="spellEnd"/>
      <w:r w:rsidR="00172160" w:rsidRPr="00172160">
        <w:rPr>
          <w:rFonts w:ascii="Verdana" w:hAnsi="Verdana"/>
        </w:rPr>
        <w:t xml:space="preserve"> </w:t>
      </w:r>
      <w:proofErr w:type="spellStart"/>
      <w:r w:rsidR="00172160" w:rsidRPr="00172160">
        <w:rPr>
          <w:rFonts w:ascii="Verdana" w:hAnsi="Verdana"/>
        </w:rPr>
        <w:t>Document</w:t>
      </w:r>
      <w:proofErr w:type="spellEnd"/>
      <w:r w:rsidR="00172160" w:rsidRPr="00172160">
        <w:rPr>
          <w:rFonts w:ascii="Verdana" w:hAnsi="Verdana"/>
        </w:rPr>
        <w:t xml:space="preserve"> </w:t>
      </w:r>
      <w:proofErr w:type="spellStart"/>
      <w:r w:rsidR="00172160" w:rsidRPr="00172160">
        <w:rPr>
          <w:rFonts w:ascii="Verdana" w:hAnsi="Verdana"/>
        </w:rPr>
        <w:t>Reader</w:t>
      </w:r>
      <w:proofErr w:type="spellEnd"/>
      <w:r w:rsidR="00172160" w:rsidRPr="00172160">
        <w:rPr>
          <w:rFonts w:ascii="Verdana" w:hAnsi="Verdana"/>
        </w:rPr>
        <w:t xml:space="preserve"> M140</w:t>
      </w:r>
      <w:r>
        <w:rPr>
          <w:rFonts w:ascii="Verdana" w:hAnsi="Verdana"/>
        </w:rPr>
        <w:t xml:space="preserve">, </w:t>
      </w:r>
      <w:r w:rsidR="00172160" w:rsidRPr="00172160">
        <w:rPr>
          <w:rFonts w:ascii="Verdana" w:hAnsi="Verdana"/>
        </w:rPr>
        <w:t>инсталирани на работните места на съдебните секретари с цел осигуряване на индивидуалната им и безпрепятствена работа при обраб</w:t>
      </w:r>
      <w:r w:rsidR="006357CA">
        <w:rPr>
          <w:rFonts w:ascii="Verdana" w:hAnsi="Verdana"/>
        </w:rPr>
        <w:t>отка на документооборота в ЕИСС;</w:t>
      </w:r>
    </w:p>
    <w:p w:rsidR="00172160" w:rsidRDefault="007F4B4A" w:rsidP="00172160">
      <w:pPr>
        <w:ind w:firstLine="709"/>
        <w:jc w:val="both"/>
        <w:rPr>
          <w:rFonts w:ascii="Verdana" w:hAnsi="Verdana"/>
        </w:rPr>
      </w:pPr>
      <w:r>
        <w:rPr>
          <w:rFonts w:ascii="Verdana" w:hAnsi="Verdana"/>
        </w:rPr>
        <w:t>- с</w:t>
      </w:r>
      <w:r w:rsidR="00172160" w:rsidRPr="00172160">
        <w:rPr>
          <w:rFonts w:ascii="Verdana" w:hAnsi="Verdana"/>
        </w:rPr>
        <w:t>лед повреда и доказан икономически неизгоден ремонт, б</w:t>
      </w:r>
      <w:r w:rsidR="006357CA">
        <w:rPr>
          <w:rFonts w:ascii="Verdana" w:hAnsi="Verdana"/>
        </w:rPr>
        <w:t>яха</w:t>
      </w:r>
      <w:r w:rsidR="00172160" w:rsidRPr="00172160">
        <w:rPr>
          <w:rFonts w:ascii="Verdana" w:hAnsi="Verdana"/>
        </w:rPr>
        <w:t xml:space="preserve"> закупен</w:t>
      </w:r>
      <w:r w:rsidR="006357CA">
        <w:rPr>
          <w:rFonts w:ascii="Verdana" w:hAnsi="Verdana"/>
        </w:rPr>
        <w:t>и 2 бр.</w:t>
      </w:r>
      <w:r w:rsidR="00172160" w:rsidRPr="00172160">
        <w:rPr>
          <w:rFonts w:ascii="Verdana" w:hAnsi="Verdana"/>
        </w:rPr>
        <w:t xml:space="preserve"> нов</w:t>
      </w:r>
      <w:r w:rsidR="006357CA">
        <w:rPr>
          <w:rFonts w:ascii="Verdana" w:hAnsi="Verdana"/>
        </w:rPr>
        <w:t>и</w:t>
      </w:r>
      <w:r w:rsidR="00172160" w:rsidRPr="00172160">
        <w:rPr>
          <w:rFonts w:ascii="Verdana" w:hAnsi="Verdana"/>
        </w:rPr>
        <w:t xml:space="preserve"> мрежови принтер</w:t>
      </w:r>
      <w:r w:rsidR="006357CA">
        <w:rPr>
          <w:rFonts w:ascii="Verdana" w:hAnsi="Verdana"/>
        </w:rPr>
        <w:t>и</w:t>
      </w:r>
      <w:r w:rsidR="00172160" w:rsidRPr="00172160">
        <w:rPr>
          <w:rFonts w:ascii="Verdana" w:hAnsi="Verdana"/>
        </w:rPr>
        <w:t xml:space="preserve"> </w:t>
      </w:r>
      <w:proofErr w:type="spellStart"/>
      <w:r w:rsidR="00172160" w:rsidRPr="00172160">
        <w:rPr>
          <w:rFonts w:ascii="Verdana" w:hAnsi="Verdana"/>
        </w:rPr>
        <w:t>Xerox</w:t>
      </w:r>
      <w:proofErr w:type="spellEnd"/>
      <w:r w:rsidR="00172160" w:rsidRPr="00172160">
        <w:rPr>
          <w:rFonts w:ascii="Verdana" w:hAnsi="Verdana"/>
        </w:rPr>
        <w:t xml:space="preserve"> </w:t>
      </w:r>
      <w:proofErr w:type="spellStart"/>
      <w:r w:rsidR="00172160" w:rsidRPr="00172160">
        <w:rPr>
          <w:rFonts w:ascii="Verdana" w:hAnsi="Verdana"/>
        </w:rPr>
        <w:t>VersaLink</w:t>
      </w:r>
      <w:proofErr w:type="spellEnd"/>
      <w:r w:rsidR="00172160" w:rsidRPr="00172160">
        <w:rPr>
          <w:rFonts w:ascii="Verdana" w:hAnsi="Verdana"/>
        </w:rPr>
        <w:t xml:space="preserve"> B600 за нуждите на деловодството, </w:t>
      </w:r>
      <w:r w:rsidR="006357CA">
        <w:rPr>
          <w:rFonts w:ascii="Verdana" w:hAnsi="Verdana"/>
        </w:rPr>
        <w:t>както и за съдебните секретари;</w:t>
      </w:r>
    </w:p>
    <w:p w:rsidR="007F4B4A" w:rsidRDefault="007F4B4A" w:rsidP="00172160">
      <w:pPr>
        <w:ind w:firstLine="709"/>
        <w:jc w:val="both"/>
        <w:rPr>
          <w:rFonts w:ascii="Verdana" w:hAnsi="Verdana"/>
        </w:rPr>
      </w:pPr>
      <w:r>
        <w:rPr>
          <w:rFonts w:ascii="Verdana" w:hAnsi="Verdana"/>
        </w:rPr>
        <w:t>- външна памет за сървър</w:t>
      </w:r>
      <w:r w:rsidR="006357CA">
        <w:rPr>
          <w:rFonts w:ascii="Verdana" w:hAnsi="Verdana"/>
        </w:rPr>
        <w:t>;</w:t>
      </w:r>
    </w:p>
    <w:p w:rsidR="00172160" w:rsidRDefault="007F4B4A" w:rsidP="00172160">
      <w:pPr>
        <w:ind w:firstLine="709"/>
        <w:jc w:val="both"/>
        <w:rPr>
          <w:rFonts w:ascii="Verdana" w:hAnsi="Verdana"/>
        </w:rPr>
      </w:pPr>
      <w:r>
        <w:rPr>
          <w:rFonts w:ascii="Verdana" w:hAnsi="Verdana"/>
        </w:rPr>
        <w:lastRenderedPageBreak/>
        <w:t xml:space="preserve">- </w:t>
      </w:r>
      <w:r w:rsidR="00172160" w:rsidRPr="00172160">
        <w:rPr>
          <w:rFonts w:ascii="Verdana" w:hAnsi="Verdana"/>
        </w:rPr>
        <w:t>Поради остаряла и спряна от поддръжка версия на операционната система на сървъра, Окръжен съд – Смолян през тази година закупи лиценз и инсталира успешно нова О</w:t>
      </w:r>
      <w:r w:rsidR="006357CA">
        <w:rPr>
          <w:rFonts w:ascii="Verdana" w:hAnsi="Verdana"/>
        </w:rPr>
        <w:t>перационна система</w:t>
      </w:r>
      <w:r w:rsidR="00172160" w:rsidRPr="00172160">
        <w:rPr>
          <w:rFonts w:ascii="Verdana" w:hAnsi="Verdana"/>
        </w:rPr>
        <w:t xml:space="preserve"> – MS Windows Server 2022 </w:t>
      </w:r>
      <w:proofErr w:type="spellStart"/>
      <w:r w:rsidR="00172160" w:rsidRPr="00172160">
        <w:rPr>
          <w:rFonts w:ascii="Verdana" w:hAnsi="Verdana"/>
        </w:rPr>
        <w:t>Standart</w:t>
      </w:r>
      <w:proofErr w:type="spellEnd"/>
      <w:r w:rsidR="00172160" w:rsidRPr="00172160">
        <w:rPr>
          <w:rFonts w:ascii="Verdana" w:hAnsi="Verdana"/>
        </w:rPr>
        <w:t xml:space="preserve"> – 16 </w:t>
      </w:r>
      <w:proofErr w:type="spellStart"/>
      <w:r w:rsidR="00172160" w:rsidRPr="00172160">
        <w:rPr>
          <w:rFonts w:ascii="Verdana" w:hAnsi="Verdana"/>
        </w:rPr>
        <w:t>core</w:t>
      </w:r>
      <w:proofErr w:type="spellEnd"/>
      <w:r w:rsidR="00172160" w:rsidRPr="00172160">
        <w:rPr>
          <w:rFonts w:ascii="Verdana" w:hAnsi="Verdana"/>
        </w:rPr>
        <w:t>.</w:t>
      </w:r>
    </w:p>
    <w:p w:rsidR="006357CA" w:rsidRDefault="006357CA" w:rsidP="00172160">
      <w:pPr>
        <w:ind w:firstLine="709"/>
        <w:jc w:val="both"/>
        <w:rPr>
          <w:rFonts w:ascii="Verdana" w:hAnsi="Verdana"/>
        </w:rPr>
      </w:pPr>
      <w:r>
        <w:rPr>
          <w:rFonts w:ascii="Verdana" w:hAnsi="Verdana"/>
        </w:rPr>
        <w:t>2. По договори на ВСС с доставчици на съда са предоставени активи за 11 901 лв., от които:</w:t>
      </w:r>
    </w:p>
    <w:p w:rsidR="00172160" w:rsidRDefault="006357CA" w:rsidP="00666A85">
      <w:pPr>
        <w:ind w:firstLine="709"/>
        <w:jc w:val="both"/>
        <w:rPr>
          <w:rFonts w:ascii="Verdana" w:hAnsi="Verdana"/>
        </w:rPr>
      </w:pPr>
      <w:r>
        <w:rPr>
          <w:rFonts w:ascii="Verdana" w:hAnsi="Verdana"/>
        </w:rPr>
        <w:t>-</w:t>
      </w:r>
      <w:r w:rsidR="00172160" w:rsidRPr="00172160">
        <w:rPr>
          <w:rFonts w:ascii="Verdana" w:hAnsi="Verdana"/>
        </w:rPr>
        <w:t xml:space="preserve"> два броя компютри</w:t>
      </w:r>
      <w:r>
        <w:rPr>
          <w:rFonts w:ascii="Verdana" w:hAnsi="Verdana"/>
          <w:lang w:val="en-US"/>
        </w:rPr>
        <w:t xml:space="preserve"> Lenovo </w:t>
      </w:r>
      <w:proofErr w:type="spellStart"/>
      <w:r>
        <w:rPr>
          <w:rFonts w:ascii="Verdana" w:hAnsi="Verdana"/>
          <w:lang w:val="en-US"/>
        </w:rPr>
        <w:t>ThincCenter</w:t>
      </w:r>
      <w:proofErr w:type="spellEnd"/>
      <w:r>
        <w:rPr>
          <w:rFonts w:ascii="Verdana" w:hAnsi="Verdana"/>
          <w:lang w:val="en-US"/>
        </w:rPr>
        <w:t xml:space="preserve"> M 70s</w:t>
      </w:r>
      <w:r>
        <w:rPr>
          <w:rFonts w:ascii="Verdana" w:hAnsi="Verdana"/>
        </w:rPr>
        <w:t>, ведно с 4 монитори</w:t>
      </w:r>
      <w:r w:rsidR="00172160" w:rsidRPr="00172160">
        <w:rPr>
          <w:rFonts w:ascii="Verdana" w:hAnsi="Verdana"/>
        </w:rPr>
        <w:t xml:space="preserve"> за съдебни</w:t>
      </w:r>
      <w:r>
        <w:rPr>
          <w:rFonts w:ascii="Verdana" w:hAnsi="Verdana"/>
        </w:rPr>
        <w:t>те</w:t>
      </w:r>
      <w:r w:rsidR="00172160" w:rsidRPr="00172160">
        <w:rPr>
          <w:rFonts w:ascii="Verdana" w:hAnsi="Verdana"/>
        </w:rPr>
        <w:t xml:space="preserve"> зали</w:t>
      </w:r>
      <w:r>
        <w:rPr>
          <w:rFonts w:ascii="Verdana" w:hAnsi="Verdana"/>
        </w:rPr>
        <w:t>;</w:t>
      </w:r>
    </w:p>
    <w:p w:rsidR="006357CA" w:rsidRDefault="006357CA" w:rsidP="00666A85">
      <w:pPr>
        <w:ind w:firstLine="709"/>
        <w:jc w:val="both"/>
        <w:rPr>
          <w:rFonts w:ascii="Verdana" w:hAnsi="Verdana"/>
          <w:color w:val="C00000"/>
        </w:rPr>
      </w:pPr>
      <w:r>
        <w:rPr>
          <w:rFonts w:ascii="Verdana" w:hAnsi="Verdana"/>
        </w:rPr>
        <w:t>- 1 бр. Рутер тип 1</w:t>
      </w:r>
      <w:r w:rsidR="00B11FE1">
        <w:rPr>
          <w:rFonts w:ascii="Verdana" w:hAnsi="Verdana"/>
          <w:lang w:val="en-US"/>
        </w:rPr>
        <w:t>iSR1100-6G</w:t>
      </w:r>
      <w:r w:rsidR="00B11FE1">
        <w:rPr>
          <w:rFonts w:ascii="Verdana" w:hAnsi="Verdana"/>
        </w:rPr>
        <w:t xml:space="preserve"> – доставка от ВСС по договор с „А1 България“ ЕАД.</w:t>
      </w:r>
      <w:r>
        <w:rPr>
          <w:rFonts w:ascii="Verdana" w:hAnsi="Verdana"/>
        </w:rPr>
        <w:t xml:space="preserve"> </w:t>
      </w:r>
    </w:p>
    <w:p w:rsidR="00666A85" w:rsidRPr="00906DEC" w:rsidRDefault="00666A85" w:rsidP="00666A85">
      <w:pPr>
        <w:ind w:firstLine="709"/>
        <w:jc w:val="both"/>
        <w:rPr>
          <w:rFonts w:ascii="Verdana" w:hAnsi="Verdana"/>
          <w:color w:val="C00000"/>
        </w:rPr>
      </w:pPr>
      <w:r w:rsidRPr="00906DEC">
        <w:rPr>
          <w:rFonts w:ascii="Verdana" w:hAnsi="Verdana"/>
          <w:color w:val="C00000"/>
        </w:rPr>
        <w:t xml:space="preserve"> </w:t>
      </w:r>
    </w:p>
    <w:p w:rsidR="00666A85" w:rsidRPr="00906DEC" w:rsidRDefault="00666A85" w:rsidP="00666A85">
      <w:pPr>
        <w:jc w:val="both"/>
        <w:rPr>
          <w:rFonts w:ascii="Verdana" w:hAnsi="Verdana"/>
          <w:color w:val="C00000"/>
        </w:rPr>
      </w:pPr>
    </w:p>
    <w:p w:rsidR="00666A85" w:rsidRPr="00892BD1" w:rsidRDefault="00666A85" w:rsidP="00666A85">
      <w:pPr>
        <w:tabs>
          <w:tab w:val="left" w:pos="1134"/>
        </w:tabs>
        <w:jc w:val="both"/>
        <w:rPr>
          <w:rFonts w:ascii="Verdana" w:hAnsi="Verdana" w:cs="Tahoma"/>
          <w:b/>
          <w:lang w:val="en-US"/>
        </w:rPr>
      </w:pPr>
      <w:r w:rsidRPr="00892BD1">
        <w:rPr>
          <w:rFonts w:ascii="Verdana" w:hAnsi="Verdana" w:cs="Tahoma"/>
          <w:b/>
        </w:rPr>
        <w:t xml:space="preserve">         2.ИНФОРМАЦИЯ ЗА РЕМОНТИТЕ И ПРЕУСТРОЙСТВАТА ПО СГРАДНИЯ ФОНД ПРЕЗ 202</w:t>
      </w:r>
      <w:r w:rsidR="00892BD1">
        <w:rPr>
          <w:rFonts w:ascii="Verdana" w:hAnsi="Verdana" w:cs="Tahoma"/>
          <w:b/>
        </w:rPr>
        <w:t>2</w:t>
      </w:r>
      <w:r w:rsidRPr="00892BD1">
        <w:rPr>
          <w:rFonts w:ascii="Verdana" w:hAnsi="Verdana" w:cs="Tahoma"/>
          <w:b/>
        </w:rPr>
        <w:t xml:space="preserve"> Г. И НЕОБХОДИМИТЕ ТАКИВА ПРЕЗ 202</w:t>
      </w:r>
      <w:r w:rsidR="00892BD1">
        <w:rPr>
          <w:rFonts w:ascii="Verdana" w:hAnsi="Verdana" w:cs="Tahoma"/>
          <w:b/>
        </w:rPr>
        <w:t>3</w:t>
      </w:r>
      <w:r w:rsidRPr="00892BD1">
        <w:rPr>
          <w:rFonts w:ascii="Verdana" w:hAnsi="Verdana" w:cs="Tahoma"/>
          <w:b/>
        </w:rPr>
        <w:t>Г.</w:t>
      </w:r>
    </w:p>
    <w:p w:rsidR="000025E8" w:rsidRPr="00465DEA" w:rsidRDefault="000025E8" w:rsidP="00666A85">
      <w:pPr>
        <w:tabs>
          <w:tab w:val="left" w:pos="1134"/>
        </w:tabs>
        <w:jc w:val="both"/>
        <w:rPr>
          <w:rFonts w:ascii="Verdana" w:hAnsi="Verdana" w:cs="Tahoma"/>
          <w:b/>
          <w:color w:val="C00000"/>
          <w:lang w:val="en-US"/>
        </w:rPr>
      </w:pPr>
    </w:p>
    <w:p w:rsidR="00A51201" w:rsidRDefault="00A51201" w:rsidP="000025E8">
      <w:pPr>
        <w:ind w:firstLine="709"/>
        <w:jc w:val="both"/>
        <w:rPr>
          <w:rFonts w:ascii="Verdana" w:hAnsi="Verdana" w:cs="Tahoma"/>
        </w:rPr>
      </w:pPr>
      <w:r>
        <w:rPr>
          <w:rFonts w:ascii="Verdana" w:hAnsi="Verdana" w:cs="Tahoma"/>
        </w:rPr>
        <w:t xml:space="preserve">През 2022 година са извършени следните ремонти и преустройства на </w:t>
      </w:r>
      <w:proofErr w:type="spellStart"/>
      <w:r>
        <w:rPr>
          <w:rFonts w:ascii="Verdana" w:hAnsi="Verdana" w:cs="Tahoma"/>
        </w:rPr>
        <w:t>сградния</w:t>
      </w:r>
      <w:proofErr w:type="spellEnd"/>
      <w:r>
        <w:rPr>
          <w:rFonts w:ascii="Verdana" w:hAnsi="Verdana" w:cs="Tahoma"/>
        </w:rPr>
        <w:t xml:space="preserve"> фонд:</w:t>
      </w:r>
    </w:p>
    <w:p w:rsidR="00A51201" w:rsidRPr="00A51201" w:rsidRDefault="00A51201" w:rsidP="00A51201">
      <w:pPr>
        <w:pStyle w:val="afb"/>
        <w:numPr>
          <w:ilvl w:val="0"/>
          <w:numId w:val="37"/>
        </w:numPr>
        <w:jc w:val="both"/>
        <w:rPr>
          <w:rFonts w:ascii="Verdana" w:hAnsi="Verdana" w:cs="Tahoma"/>
          <w:b/>
        </w:rPr>
      </w:pPr>
      <w:r w:rsidRPr="00A51201">
        <w:rPr>
          <w:rFonts w:ascii="Verdana" w:hAnsi="Verdana" w:cs="Tahoma"/>
          <w:b/>
        </w:rPr>
        <w:t>авариен текущ ремонт на отоплителен котел в сградата на Съдебна палата – Смолян</w:t>
      </w:r>
    </w:p>
    <w:p w:rsidR="00C26A11" w:rsidRDefault="00C26A11" w:rsidP="000025E8">
      <w:pPr>
        <w:ind w:firstLine="709"/>
        <w:jc w:val="both"/>
        <w:rPr>
          <w:rFonts w:ascii="Verdana" w:hAnsi="Verdana" w:cs="Tahoma"/>
        </w:rPr>
      </w:pPr>
      <w:r>
        <w:rPr>
          <w:rFonts w:ascii="Verdana" w:hAnsi="Verdana" w:cs="Tahoma"/>
        </w:rPr>
        <w:t>На основание решение по т. 8 от Протокол № 24/20.07.2022 г. на Комисия „Управление на собствеността“ при Пленума на ВСС е прието за целесъобразно и неотложно извършването на</w:t>
      </w:r>
      <w:r w:rsidR="00A51201">
        <w:rPr>
          <w:rFonts w:ascii="Verdana" w:hAnsi="Verdana" w:cs="Tahoma"/>
        </w:rPr>
        <w:t xml:space="preserve"> аварийния текущ ремонт</w:t>
      </w:r>
      <w:r>
        <w:rPr>
          <w:rFonts w:ascii="Verdana" w:hAnsi="Verdana" w:cs="Tahoma"/>
        </w:rPr>
        <w:t>, а с решение по т. 61 от Протокол № 31/17.08.2022 г. на Комисия „Бюджет и финанси“ на ВСС, са осигурени по бюджета за 2022 г. по § 10-00 „Издръжка“ средства за финансиране</w:t>
      </w:r>
      <w:r w:rsidR="00A51201">
        <w:rPr>
          <w:rFonts w:ascii="Verdana" w:hAnsi="Verdana" w:cs="Tahoma"/>
        </w:rPr>
        <w:t>то му</w:t>
      </w:r>
      <w:r>
        <w:rPr>
          <w:rFonts w:ascii="Verdana" w:hAnsi="Verdana" w:cs="Tahoma"/>
        </w:rPr>
        <w:t xml:space="preserve">. На 12.09.2022 г. е подписан договор за изпълнението му с „Родопи Терм“ ЕООД гр. Смолян на обща стойност 8671.56 лв. с включен ДДС. На 26.09.2022 г. ремонтните работи са завършени и приети, съгласно протокол </w:t>
      </w:r>
      <w:proofErr w:type="spellStart"/>
      <w:r>
        <w:rPr>
          <w:rFonts w:ascii="Verdana" w:hAnsi="Verdana" w:cs="Tahoma"/>
        </w:rPr>
        <w:t>обр</w:t>
      </w:r>
      <w:proofErr w:type="spellEnd"/>
      <w:r>
        <w:rPr>
          <w:rFonts w:ascii="Verdana" w:hAnsi="Verdana" w:cs="Tahoma"/>
        </w:rPr>
        <w:t xml:space="preserve">. 19. Извън предварително планираните работи се установи, че металната основа на котела е компрометирана и </w:t>
      </w:r>
      <w:r w:rsidR="00A51201">
        <w:rPr>
          <w:rFonts w:ascii="Verdana" w:hAnsi="Verdana" w:cs="Tahoma"/>
        </w:rPr>
        <w:t>с</w:t>
      </w:r>
      <w:r>
        <w:rPr>
          <w:rFonts w:ascii="Verdana" w:hAnsi="Verdana" w:cs="Tahoma"/>
        </w:rPr>
        <w:t xml:space="preserve">е наложи повторно разглобяване на котела, доставка и монтаж на нова метална конструкция за основата за укрепване на котела, доставка и монтаж на допълнителни </w:t>
      </w:r>
      <w:proofErr w:type="spellStart"/>
      <w:r w:rsidR="00A51201">
        <w:rPr>
          <w:rFonts w:ascii="Verdana" w:hAnsi="Verdana" w:cs="Tahoma"/>
        </w:rPr>
        <w:t>крепежни</w:t>
      </w:r>
      <w:proofErr w:type="spellEnd"/>
      <w:r w:rsidR="00A51201">
        <w:rPr>
          <w:rFonts w:ascii="Verdana" w:hAnsi="Verdana" w:cs="Tahoma"/>
        </w:rPr>
        <w:t xml:space="preserve"> материали и </w:t>
      </w:r>
      <w:proofErr w:type="spellStart"/>
      <w:r w:rsidR="00A51201">
        <w:rPr>
          <w:rFonts w:ascii="Verdana" w:hAnsi="Verdana" w:cs="Tahoma"/>
        </w:rPr>
        <w:t>фитинги</w:t>
      </w:r>
      <w:proofErr w:type="spellEnd"/>
      <w:r w:rsidR="00A51201">
        <w:rPr>
          <w:rFonts w:ascii="Verdana" w:hAnsi="Verdana" w:cs="Tahoma"/>
        </w:rPr>
        <w:t xml:space="preserve"> на стойност с ДДС в размер на 1099. 21 лв. За целта подписахме Анекс № 1 от 03.10.2022 г. към договора от 12.09.2022 г. Средствата са в рамките на бюджета на съда, които са разплатени.</w:t>
      </w:r>
    </w:p>
    <w:p w:rsidR="00C26A11" w:rsidRDefault="00C26A11" w:rsidP="000025E8">
      <w:pPr>
        <w:ind w:firstLine="709"/>
        <w:jc w:val="both"/>
        <w:rPr>
          <w:rFonts w:ascii="Verdana" w:hAnsi="Verdana" w:cs="Tahoma"/>
        </w:rPr>
      </w:pPr>
    </w:p>
    <w:p w:rsidR="00666A85" w:rsidRPr="003B5114" w:rsidRDefault="00666A85" w:rsidP="00666A85">
      <w:pPr>
        <w:ind w:firstLine="709"/>
        <w:jc w:val="both"/>
        <w:rPr>
          <w:rFonts w:ascii="Verdana" w:hAnsi="Verdana" w:cs="Tahoma"/>
        </w:rPr>
      </w:pPr>
      <w:r w:rsidRPr="003B5114">
        <w:rPr>
          <w:rFonts w:ascii="Verdana" w:hAnsi="Verdana" w:cs="Tahoma"/>
        </w:rPr>
        <w:t>Необходими мероприятия през 202</w:t>
      </w:r>
      <w:r w:rsidR="00A51201" w:rsidRPr="003B5114">
        <w:rPr>
          <w:rFonts w:ascii="Verdana" w:hAnsi="Verdana" w:cs="Tahoma"/>
        </w:rPr>
        <w:t>3</w:t>
      </w:r>
      <w:r w:rsidRPr="003B5114">
        <w:rPr>
          <w:rFonts w:ascii="Verdana" w:hAnsi="Verdana" w:cs="Tahoma"/>
        </w:rPr>
        <w:t xml:space="preserve"> г.:</w:t>
      </w:r>
    </w:p>
    <w:p w:rsidR="00666A85" w:rsidRPr="003B5114" w:rsidRDefault="00666A85" w:rsidP="00666A85">
      <w:pPr>
        <w:numPr>
          <w:ilvl w:val="0"/>
          <w:numId w:val="29"/>
        </w:numPr>
        <w:jc w:val="both"/>
        <w:rPr>
          <w:rFonts w:ascii="Verdana" w:hAnsi="Verdana" w:cs="Tahoma"/>
          <w:sz w:val="28"/>
          <w:szCs w:val="28"/>
        </w:rPr>
      </w:pPr>
      <w:r w:rsidRPr="003B5114">
        <w:rPr>
          <w:rFonts w:ascii="Verdana" w:hAnsi="Verdana" w:cs="Tahoma"/>
        </w:rPr>
        <w:t>При осигуряване на средства, да се извърши текущ ремонт на  заседателна зала  №1  и  да се  подмени обзавеждането й.</w:t>
      </w:r>
    </w:p>
    <w:p w:rsidR="00666A85" w:rsidRPr="00465DEA" w:rsidRDefault="00666A85" w:rsidP="00666A85">
      <w:pPr>
        <w:numPr>
          <w:ilvl w:val="0"/>
          <w:numId w:val="29"/>
        </w:numPr>
        <w:jc w:val="both"/>
        <w:rPr>
          <w:rFonts w:ascii="Verdana" w:hAnsi="Verdana" w:cs="Tahoma"/>
          <w:color w:val="C00000"/>
          <w:sz w:val="28"/>
          <w:szCs w:val="28"/>
        </w:rPr>
      </w:pPr>
      <w:r w:rsidRPr="003B5114">
        <w:rPr>
          <w:rFonts w:ascii="Verdana" w:hAnsi="Verdana" w:cs="Tahoma"/>
        </w:rPr>
        <w:t>При осигуряване на средства,</w:t>
      </w:r>
      <w:r w:rsidR="004B2E89" w:rsidRPr="003B5114">
        <w:rPr>
          <w:rFonts w:ascii="Verdana" w:hAnsi="Verdana" w:cs="Tahoma"/>
        </w:rPr>
        <w:t xml:space="preserve"> </w:t>
      </w:r>
      <w:r w:rsidRPr="003B5114">
        <w:rPr>
          <w:rFonts w:ascii="Verdana" w:hAnsi="Verdana" w:cs="Tahoma"/>
        </w:rPr>
        <w:t>да се извърши текущ ремонт  на тоалетните на етаж 3 в Съдебната палата.</w:t>
      </w:r>
    </w:p>
    <w:p w:rsidR="00666A85" w:rsidRPr="00622741" w:rsidRDefault="00666A85" w:rsidP="00666A85">
      <w:pPr>
        <w:jc w:val="both"/>
        <w:rPr>
          <w:rFonts w:ascii="Verdana" w:hAnsi="Verdana" w:cs="Tahoma"/>
          <w:sz w:val="28"/>
          <w:szCs w:val="28"/>
        </w:rPr>
      </w:pPr>
    </w:p>
    <w:p w:rsidR="00666A85" w:rsidRPr="00D27A99" w:rsidRDefault="00666A85" w:rsidP="00666A85">
      <w:pPr>
        <w:ind w:firstLine="709"/>
        <w:jc w:val="both"/>
        <w:rPr>
          <w:rFonts w:ascii="Verdana" w:hAnsi="Verdana"/>
          <w:b/>
          <w:color w:val="C00000"/>
          <w:u w:val="single"/>
        </w:rPr>
      </w:pPr>
      <w:r w:rsidRPr="00D27A99">
        <w:rPr>
          <w:rFonts w:ascii="Verdana" w:hAnsi="Verdana"/>
          <w:b/>
          <w:u w:val="single"/>
        </w:rPr>
        <w:t>ІІ</w:t>
      </w:r>
      <w:r w:rsidRPr="00D27A99">
        <w:rPr>
          <w:rFonts w:ascii="Verdana" w:hAnsi="Verdana"/>
          <w:b/>
          <w:u w:val="single"/>
          <w:lang w:val="en-US"/>
        </w:rPr>
        <w:t>I</w:t>
      </w:r>
      <w:r w:rsidRPr="00D27A99">
        <w:rPr>
          <w:rFonts w:ascii="Verdana" w:hAnsi="Verdana"/>
          <w:b/>
          <w:u w:val="single"/>
        </w:rPr>
        <w:t>. МАТЕРИАЛНА И ФИНАНСОВА  ОБЕЗПЕЧЕНОСТ</w:t>
      </w:r>
    </w:p>
    <w:p w:rsidR="00666A85" w:rsidRPr="00465DEA" w:rsidRDefault="00666A85" w:rsidP="00666A85">
      <w:pPr>
        <w:jc w:val="both"/>
        <w:rPr>
          <w:rFonts w:ascii="Verdana" w:hAnsi="Verdana"/>
          <w:color w:val="C00000"/>
        </w:rPr>
      </w:pPr>
    </w:p>
    <w:p w:rsidR="00D27A99" w:rsidRPr="00D27A99" w:rsidRDefault="00D27A99" w:rsidP="00666A85">
      <w:pPr>
        <w:ind w:firstLine="709"/>
        <w:jc w:val="both"/>
        <w:rPr>
          <w:rFonts w:ascii="Verdana" w:hAnsi="Verdana"/>
        </w:rPr>
      </w:pPr>
      <w:r w:rsidRPr="00D27A99">
        <w:rPr>
          <w:rFonts w:ascii="Verdana" w:hAnsi="Verdana"/>
        </w:rPr>
        <w:t xml:space="preserve">Към 31.12.2022 г. утвърденият бюджет на Окръжен съд – Смолян е в размер на </w:t>
      </w:r>
      <w:r w:rsidRPr="00D27A99">
        <w:rPr>
          <w:rFonts w:ascii="Verdana" w:hAnsi="Verdana"/>
          <w:b/>
        </w:rPr>
        <w:t>2 576 408</w:t>
      </w:r>
      <w:r w:rsidRPr="00D27A99">
        <w:rPr>
          <w:rFonts w:ascii="Verdana" w:hAnsi="Verdana"/>
        </w:rPr>
        <w:t xml:space="preserve"> лева, като реално изразходваните средства са </w:t>
      </w:r>
      <w:r w:rsidRPr="00D27A99">
        <w:rPr>
          <w:rFonts w:ascii="Verdana" w:hAnsi="Verdana"/>
          <w:b/>
        </w:rPr>
        <w:t>2 556 474</w:t>
      </w:r>
      <w:r w:rsidRPr="00D27A99">
        <w:rPr>
          <w:rFonts w:ascii="Verdana" w:hAnsi="Verdana"/>
        </w:rPr>
        <w:t xml:space="preserve"> лева.</w:t>
      </w:r>
    </w:p>
    <w:p w:rsidR="00D27A99" w:rsidRPr="00D27A99" w:rsidRDefault="00D27A99" w:rsidP="00666A85">
      <w:pPr>
        <w:ind w:firstLine="709"/>
        <w:jc w:val="both"/>
        <w:rPr>
          <w:rFonts w:ascii="Verdana" w:hAnsi="Verdana"/>
        </w:rPr>
      </w:pPr>
      <w:r w:rsidRPr="00D27A99">
        <w:rPr>
          <w:rFonts w:ascii="Verdana" w:hAnsi="Verdana"/>
        </w:rPr>
        <w:lastRenderedPageBreak/>
        <w:t xml:space="preserve">Отчетените приходи през 2022 г. възлизат на </w:t>
      </w:r>
      <w:r w:rsidRPr="00D27A99">
        <w:rPr>
          <w:rFonts w:ascii="Verdana" w:hAnsi="Verdana"/>
          <w:b/>
        </w:rPr>
        <w:t>415 990</w:t>
      </w:r>
      <w:r w:rsidRPr="00D27A99">
        <w:rPr>
          <w:rFonts w:ascii="Verdana" w:hAnsi="Verdana"/>
        </w:rPr>
        <w:t xml:space="preserve"> лв., от които приходи от ДТ в размер на 407 421 лв., приходи от лихви по банкови сметки в размер на 2 221 лв.; приходи от глоби в размер на 4 677 лв. и други неданъчни приходи в размер на 1671 лв.</w:t>
      </w:r>
    </w:p>
    <w:p w:rsidR="00D27A99" w:rsidRDefault="00D27A99" w:rsidP="00666A85">
      <w:pPr>
        <w:ind w:firstLine="709"/>
        <w:jc w:val="both"/>
        <w:rPr>
          <w:rFonts w:ascii="Verdana" w:hAnsi="Verdana"/>
          <w:color w:val="C00000"/>
        </w:rPr>
      </w:pPr>
    </w:p>
    <w:p w:rsidR="00666A85" w:rsidRPr="00C90399" w:rsidRDefault="00666A85" w:rsidP="00666A85">
      <w:pPr>
        <w:jc w:val="both"/>
        <w:rPr>
          <w:rFonts w:ascii="Verdana" w:hAnsi="Verdana"/>
        </w:rPr>
      </w:pPr>
    </w:p>
    <w:p w:rsidR="00666A85" w:rsidRPr="00C90399" w:rsidRDefault="00666A85" w:rsidP="00666A85">
      <w:pPr>
        <w:ind w:firstLine="709"/>
        <w:jc w:val="both"/>
        <w:rPr>
          <w:rFonts w:ascii="Verdana" w:hAnsi="Verdana"/>
          <w:b/>
          <w:u w:val="single"/>
        </w:rPr>
      </w:pPr>
      <w:r w:rsidRPr="00C90399">
        <w:rPr>
          <w:rFonts w:ascii="Verdana" w:hAnsi="Verdana"/>
          <w:b/>
          <w:u w:val="single"/>
        </w:rPr>
        <w:t xml:space="preserve">ІV. КОМУНИКАЦИОННА СТРАТЕГИЯ НА СЪДА  </w:t>
      </w:r>
    </w:p>
    <w:p w:rsidR="00666A85" w:rsidRPr="00C90399" w:rsidRDefault="00666A85" w:rsidP="00666A85">
      <w:pPr>
        <w:ind w:firstLine="709"/>
        <w:jc w:val="both"/>
        <w:rPr>
          <w:rFonts w:ascii="Verdana" w:hAnsi="Verdana"/>
          <w:b/>
          <w:u w:val="single"/>
        </w:rPr>
      </w:pPr>
    </w:p>
    <w:p w:rsidR="00666A85" w:rsidRDefault="00666A85" w:rsidP="00666A85">
      <w:pPr>
        <w:ind w:firstLine="709"/>
        <w:jc w:val="both"/>
        <w:rPr>
          <w:rFonts w:ascii="Verdana" w:hAnsi="Verdana"/>
        </w:rPr>
      </w:pPr>
      <w:proofErr w:type="spellStart"/>
      <w:r w:rsidRPr="00C90399">
        <w:rPr>
          <w:rFonts w:ascii="Verdana" w:hAnsi="Verdana"/>
          <w:lang w:val="en-US"/>
        </w:rPr>
        <w:t>Основни</w:t>
      </w:r>
      <w:proofErr w:type="spellEnd"/>
      <w:r w:rsidRPr="00C90399">
        <w:rPr>
          <w:rFonts w:ascii="Verdana" w:hAnsi="Verdana"/>
          <w:lang w:val="en-US"/>
        </w:rPr>
        <w:t xml:space="preserve"> </w:t>
      </w:r>
      <w:proofErr w:type="spellStart"/>
      <w:r w:rsidRPr="00C90399">
        <w:rPr>
          <w:rFonts w:ascii="Verdana" w:hAnsi="Verdana"/>
          <w:lang w:val="en-US"/>
        </w:rPr>
        <w:t>задачи</w:t>
      </w:r>
      <w:proofErr w:type="spellEnd"/>
      <w:r w:rsidRPr="00C90399">
        <w:rPr>
          <w:rFonts w:ascii="Verdana" w:hAnsi="Verdana"/>
          <w:lang w:val="en-US"/>
        </w:rPr>
        <w:t xml:space="preserve"> в </w:t>
      </w:r>
      <w:proofErr w:type="spellStart"/>
      <w:r w:rsidRPr="00C90399">
        <w:rPr>
          <w:rFonts w:ascii="Verdana" w:hAnsi="Verdana"/>
          <w:lang w:val="en-US"/>
        </w:rPr>
        <w:t>работата</w:t>
      </w:r>
      <w:proofErr w:type="spellEnd"/>
      <w:r w:rsidRPr="00C90399">
        <w:rPr>
          <w:rFonts w:ascii="Verdana" w:hAnsi="Verdana"/>
          <w:lang w:val="en-US"/>
        </w:rPr>
        <w:t xml:space="preserve"> </w:t>
      </w:r>
      <w:proofErr w:type="spellStart"/>
      <w:r w:rsidRPr="00C90399">
        <w:rPr>
          <w:rFonts w:ascii="Verdana" w:hAnsi="Verdana"/>
          <w:lang w:val="en-US"/>
        </w:rPr>
        <w:t>на</w:t>
      </w:r>
      <w:proofErr w:type="spellEnd"/>
      <w:r w:rsidRPr="00C90399">
        <w:rPr>
          <w:rFonts w:ascii="Verdana" w:hAnsi="Verdana"/>
          <w:lang w:val="en-US"/>
        </w:rPr>
        <w:t xml:space="preserve"> ОС</w:t>
      </w:r>
      <w:r w:rsidR="009A6DB0">
        <w:rPr>
          <w:rFonts w:ascii="Verdana" w:hAnsi="Verdana"/>
        </w:rPr>
        <w:t xml:space="preserve"> </w:t>
      </w:r>
      <w:r w:rsidRPr="00C90399">
        <w:rPr>
          <w:rFonts w:ascii="Verdana" w:hAnsi="Verdana"/>
          <w:lang w:val="en-US"/>
        </w:rPr>
        <w:t>-</w:t>
      </w:r>
      <w:r w:rsidR="009A6DB0">
        <w:rPr>
          <w:rFonts w:ascii="Verdana" w:hAnsi="Verdana"/>
        </w:rPr>
        <w:t xml:space="preserve"> </w:t>
      </w:r>
      <w:proofErr w:type="spellStart"/>
      <w:r w:rsidRPr="00C90399">
        <w:rPr>
          <w:rFonts w:ascii="Verdana" w:hAnsi="Verdana"/>
          <w:lang w:val="en-US"/>
        </w:rPr>
        <w:t>Смолян</w:t>
      </w:r>
      <w:proofErr w:type="spellEnd"/>
      <w:r w:rsidRPr="00C90399">
        <w:rPr>
          <w:rFonts w:ascii="Verdana" w:hAnsi="Verdana"/>
          <w:lang w:val="en-US"/>
        </w:rPr>
        <w:t xml:space="preserve"> </w:t>
      </w:r>
      <w:proofErr w:type="spellStart"/>
      <w:r w:rsidRPr="00C90399">
        <w:rPr>
          <w:rFonts w:ascii="Verdana" w:hAnsi="Verdana"/>
          <w:lang w:val="en-US"/>
        </w:rPr>
        <w:t>през</w:t>
      </w:r>
      <w:proofErr w:type="spellEnd"/>
      <w:r w:rsidRPr="00C90399">
        <w:rPr>
          <w:rFonts w:ascii="Verdana" w:hAnsi="Verdana"/>
          <w:lang w:val="en-US"/>
        </w:rPr>
        <w:t xml:space="preserve"> 20</w:t>
      </w:r>
      <w:r w:rsidRPr="00C90399">
        <w:rPr>
          <w:rFonts w:ascii="Verdana" w:hAnsi="Verdana"/>
        </w:rPr>
        <w:t>2</w:t>
      </w:r>
      <w:r w:rsidR="009A6DB0">
        <w:rPr>
          <w:rFonts w:ascii="Verdana" w:hAnsi="Verdana"/>
        </w:rPr>
        <w:t>2</w:t>
      </w:r>
      <w:r w:rsidRPr="00C90399">
        <w:rPr>
          <w:rFonts w:ascii="Verdana" w:hAnsi="Verdana"/>
          <w:lang w:val="en-US"/>
        </w:rPr>
        <w:t xml:space="preserve"> </w:t>
      </w:r>
      <w:proofErr w:type="spellStart"/>
      <w:r w:rsidRPr="00C90399">
        <w:rPr>
          <w:rFonts w:ascii="Verdana" w:hAnsi="Verdana"/>
          <w:lang w:val="en-US"/>
        </w:rPr>
        <w:t>година</w:t>
      </w:r>
      <w:proofErr w:type="spellEnd"/>
      <w:r w:rsidRPr="00C90399">
        <w:rPr>
          <w:rFonts w:ascii="Verdana" w:hAnsi="Verdana"/>
        </w:rPr>
        <w:t>:</w:t>
      </w:r>
    </w:p>
    <w:p w:rsidR="00D27A99" w:rsidRDefault="00D27A99" w:rsidP="00666A85">
      <w:pPr>
        <w:ind w:firstLine="709"/>
        <w:jc w:val="both"/>
        <w:rPr>
          <w:rFonts w:ascii="Verdana" w:hAnsi="Verdana"/>
        </w:rPr>
      </w:pPr>
      <w:r>
        <w:rPr>
          <w:rFonts w:ascii="Verdana" w:hAnsi="Verdana"/>
        </w:rPr>
        <w:t xml:space="preserve">Основни задачи в работата на ОС - </w:t>
      </w:r>
      <w:proofErr w:type="spellStart"/>
      <w:r>
        <w:rPr>
          <w:rFonts w:ascii="Verdana" w:hAnsi="Verdana"/>
        </w:rPr>
        <w:t>Смо</w:t>
      </w:r>
      <w:proofErr w:type="spellEnd"/>
    </w:p>
    <w:p w:rsidR="00666A85" w:rsidRPr="00C90399" w:rsidRDefault="00666A85" w:rsidP="00666A85">
      <w:pPr>
        <w:ind w:firstLine="709"/>
        <w:jc w:val="both"/>
        <w:rPr>
          <w:rFonts w:ascii="Verdana" w:hAnsi="Verdana"/>
        </w:rPr>
      </w:pPr>
      <w:r w:rsidRPr="00C90399">
        <w:rPr>
          <w:rFonts w:ascii="Verdana" w:hAnsi="Verdana"/>
        </w:rPr>
        <w:t>-</w:t>
      </w:r>
      <w:r w:rsidR="009A6DB0">
        <w:rPr>
          <w:rFonts w:ascii="Verdana" w:hAnsi="Verdana"/>
        </w:rPr>
        <w:t xml:space="preserve"> </w:t>
      </w:r>
      <w:r w:rsidRPr="00C90399">
        <w:rPr>
          <w:rFonts w:ascii="Verdana" w:hAnsi="Verdana"/>
        </w:rPr>
        <w:t>регулярна комуникация с регионалните печатни и електронни медии;</w:t>
      </w:r>
    </w:p>
    <w:p w:rsidR="00666A85" w:rsidRPr="00C90399" w:rsidRDefault="00666A85" w:rsidP="00666A85">
      <w:pPr>
        <w:ind w:firstLine="709"/>
        <w:jc w:val="both"/>
        <w:rPr>
          <w:rFonts w:ascii="Verdana" w:hAnsi="Verdana"/>
        </w:rPr>
      </w:pPr>
      <w:r w:rsidRPr="00C90399">
        <w:rPr>
          <w:rFonts w:ascii="Verdana" w:hAnsi="Verdana"/>
        </w:rPr>
        <w:t>-</w:t>
      </w:r>
      <w:r w:rsidR="009A6DB0">
        <w:rPr>
          <w:rFonts w:ascii="Verdana" w:hAnsi="Verdana"/>
        </w:rPr>
        <w:t xml:space="preserve"> </w:t>
      </w:r>
      <w:r w:rsidRPr="00C90399">
        <w:rPr>
          <w:rFonts w:ascii="Verdana" w:hAnsi="Verdana"/>
        </w:rPr>
        <w:t xml:space="preserve">изпращане на </w:t>
      </w:r>
      <w:proofErr w:type="spellStart"/>
      <w:r w:rsidRPr="00C90399">
        <w:rPr>
          <w:rFonts w:ascii="Verdana" w:hAnsi="Verdana"/>
        </w:rPr>
        <w:t>прессъобщения</w:t>
      </w:r>
      <w:proofErr w:type="spellEnd"/>
      <w:r w:rsidRPr="00C90399">
        <w:rPr>
          <w:rFonts w:ascii="Verdana" w:hAnsi="Verdana"/>
        </w:rPr>
        <w:t xml:space="preserve"> за  насрочени  дела и съдебни актове;</w:t>
      </w:r>
    </w:p>
    <w:p w:rsidR="00666A85" w:rsidRPr="00C90399" w:rsidRDefault="00666A85" w:rsidP="00666A85">
      <w:pPr>
        <w:ind w:firstLine="709"/>
        <w:jc w:val="both"/>
        <w:rPr>
          <w:rFonts w:ascii="Verdana" w:hAnsi="Verdana"/>
        </w:rPr>
      </w:pPr>
      <w:r w:rsidRPr="00C90399">
        <w:rPr>
          <w:rFonts w:ascii="Verdana" w:hAnsi="Verdana"/>
        </w:rPr>
        <w:t>-</w:t>
      </w:r>
      <w:r w:rsidR="009A6DB0">
        <w:rPr>
          <w:rFonts w:ascii="Verdana" w:hAnsi="Verdana"/>
        </w:rPr>
        <w:t xml:space="preserve"> </w:t>
      </w:r>
      <w:r w:rsidRPr="00C90399">
        <w:rPr>
          <w:rFonts w:ascii="Verdana" w:hAnsi="Verdana"/>
        </w:rPr>
        <w:t>следене на публикациите в печатните издания за отразяване на съдебни теми и специално касаещи работата на съда;</w:t>
      </w:r>
    </w:p>
    <w:p w:rsidR="00666A85" w:rsidRPr="00C90399" w:rsidRDefault="00666A85" w:rsidP="00666A85">
      <w:pPr>
        <w:ind w:firstLine="709"/>
        <w:jc w:val="both"/>
        <w:rPr>
          <w:rFonts w:ascii="Verdana" w:hAnsi="Verdana"/>
        </w:rPr>
      </w:pPr>
      <w:r w:rsidRPr="00C90399">
        <w:rPr>
          <w:rFonts w:ascii="Verdana" w:hAnsi="Verdana"/>
        </w:rPr>
        <w:t>-</w:t>
      </w:r>
      <w:r w:rsidR="009A6DB0">
        <w:rPr>
          <w:rFonts w:ascii="Verdana" w:hAnsi="Verdana"/>
        </w:rPr>
        <w:t xml:space="preserve"> </w:t>
      </w:r>
      <w:r w:rsidRPr="00C90399">
        <w:rPr>
          <w:rFonts w:ascii="Verdana" w:hAnsi="Verdana"/>
        </w:rPr>
        <w:t>поддържане на архив за медийните изяви на ОС-Смолян;</w:t>
      </w:r>
    </w:p>
    <w:p w:rsidR="00D27A99" w:rsidRDefault="00D27A99" w:rsidP="00666A85">
      <w:pPr>
        <w:ind w:firstLine="709"/>
        <w:jc w:val="both"/>
        <w:rPr>
          <w:rFonts w:ascii="Verdana" w:hAnsi="Verdana"/>
        </w:rPr>
      </w:pPr>
    </w:p>
    <w:p w:rsidR="00666A85" w:rsidRDefault="00666A85" w:rsidP="00666A85">
      <w:pPr>
        <w:ind w:firstLine="709"/>
        <w:jc w:val="both"/>
        <w:rPr>
          <w:rFonts w:ascii="Verdana" w:hAnsi="Verdana"/>
          <w:lang w:val="en-US"/>
        </w:rPr>
      </w:pPr>
      <w:r>
        <w:rPr>
          <w:rFonts w:ascii="Verdana" w:hAnsi="Verdana"/>
        </w:rPr>
        <w:t>През 202</w:t>
      </w:r>
      <w:r w:rsidR="009A6DB0">
        <w:rPr>
          <w:rFonts w:ascii="Verdana" w:hAnsi="Verdana"/>
        </w:rPr>
        <w:t>2</w:t>
      </w:r>
      <w:r w:rsidRPr="00C90399">
        <w:rPr>
          <w:rFonts w:ascii="Verdana" w:hAnsi="Verdana"/>
        </w:rPr>
        <w:t xml:space="preserve"> г. работата на съда е отразена в </w:t>
      </w:r>
      <w:r w:rsidR="00D27A99">
        <w:rPr>
          <w:rFonts w:ascii="Verdana" w:hAnsi="Verdana"/>
        </w:rPr>
        <w:t>22 броя</w:t>
      </w:r>
      <w:r w:rsidR="009A6DB0">
        <w:rPr>
          <w:rFonts w:ascii="Verdana" w:hAnsi="Verdana"/>
        </w:rPr>
        <w:t xml:space="preserve"> </w:t>
      </w:r>
      <w:r w:rsidRPr="00C90399">
        <w:rPr>
          <w:rFonts w:ascii="Verdana" w:hAnsi="Verdana"/>
        </w:rPr>
        <w:t>публикации и интервюта във в. „Отзвук“ и др.</w:t>
      </w:r>
    </w:p>
    <w:p w:rsidR="000025E8" w:rsidRDefault="000025E8" w:rsidP="00666A85">
      <w:pPr>
        <w:ind w:firstLine="709"/>
        <w:jc w:val="both"/>
        <w:rPr>
          <w:rFonts w:ascii="Verdana" w:hAnsi="Verdana"/>
          <w:lang w:val="en-US"/>
        </w:rPr>
      </w:pPr>
    </w:p>
    <w:p w:rsidR="000025E8" w:rsidRDefault="000025E8" w:rsidP="00666A85">
      <w:pPr>
        <w:ind w:firstLine="709"/>
        <w:jc w:val="both"/>
        <w:rPr>
          <w:rFonts w:ascii="Verdana" w:hAnsi="Verdana"/>
          <w:lang w:val="en-US"/>
        </w:rPr>
      </w:pPr>
    </w:p>
    <w:p w:rsidR="00666A85" w:rsidRPr="00172160" w:rsidRDefault="00666A85" w:rsidP="00666A85">
      <w:pPr>
        <w:ind w:firstLine="709"/>
        <w:jc w:val="both"/>
        <w:rPr>
          <w:rFonts w:ascii="Verdana" w:hAnsi="Verdana"/>
          <w:b/>
          <w:u w:val="single"/>
        </w:rPr>
      </w:pPr>
      <w:r w:rsidRPr="00172160">
        <w:rPr>
          <w:rFonts w:ascii="Verdana" w:hAnsi="Verdana"/>
          <w:b/>
          <w:u w:val="single"/>
        </w:rPr>
        <w:t>V. ИЗВЪРШВАНИ ПРОВЕРКИ от ИВСС И ПАС</w:t>
      </w:r>
    </w:p>
    <w:p w:rsidR="00666A85" w:rsidRPr="00D27A99" w:rsidRDefault="00666A85" w:rsidP="00666A85">
      <w:pPr>
        <w:ind w:firstLine="709"/>
        <w:jc w:val="both"/>
        <w:rPr>
          <w:rFonts w:ascii="Verdana" w:hAnsi="Verdana"/>
          <w:b/>
          <w:color w:val="C00000"/>
          <w:highlight w:val="yellow"/>
        </w:rPr>
      </w:pPr>
    </w:p>
    <w:p w:rsidR="003F35ED" w:rsidRDefault="00666A85" w:rsidP="00666A85">
      <w:pPr>
        <w:ind w:firstLine="709"/>
        <w:jc w:val="both"/>
        <w:rPr>
          <w:rFonts w:ascii="Verdana" w:hAnsi="Verdana"/>
        </w:rPr>
      </w:pPr>
      <w:r w:rsidRPr="009B2560">
        <w:rPr>
          <w:rFonts w:ascii="Verdana" w:hAnsi="Verdana"/>
        </w:rPr>
        <w:t>През 202</w:t>
      </w:r>
      <w:r w:rsidR="0095778C">
        <w:rPr>
          <w:rFonts w:ascii="Verdana" w:hAnsi="Verdana"/>
        </w:rPr>
        <w:t>2</w:t>
      </w:r>
      <w:r w:rsidRPr="009B2560">
        <w:rPr>
          <w:rFonts w:ascii="Verdana" w:hAnsi="Verdana"/>
        </w:rPr>
        <w:t>г</w:t>
      </w:r>
      <w:r w:rsidRPr="007642C1">
        <w:rPr>
          <w:rFonts w:ascii="Verdana" w:hAnsi="Verdana"/>
        </w:rPr>
        <w:t>.</w:t>
      </w:r>
      <w:r w:rsidR="007642C1" w:rsidRPr="007642C1">
        <w:rPr>
          <w:rFonts w:ascii="Verdana" w:hAnsi="Verdana"/>
        </w:rPr>
        <w:t>, на</w:t>
      </w:r>
      <w:r w:rsidR="007642C1">
        <w:rPr>
          <w:rFonts w:ascii="Verdana" w:hAnsi="Verdana"/>
        </w:rPr>
        <w:t xml:space="preserve"> основание чл. 56-58, ал. 1 във връзка с чл. 54, ал. 2 от ЗСВ и чл. 18, ал. 2 от Закона за защита на личните данни, приетата Годишна програма за проверки на Инспектората към ВСС за 2022 г. и заповед № ПЛД-22-19/10.05.2022 г. на главния инспекторат на ИВСС, се извърши планова проверка по документи на Окръжен съд – Смолян в качеството му на администратор на лични данни по смисъла на ЗЗЛД и на Рег</w:t>
      </w:r>
      <w:r w:rsidR="00172160">
        <w:rPr>
          <w:rFonts w:ascii="Verdana" w:hAnsi="Verdana"/>
        </w:rPr>
        <w:t>л</w:t>
      </w:r>
      <w:r w:rsidR="007642C1">
        <w:rPr>
          <w:rFonts w:ascii="Verdana" w:hAnsi="Verdana"/>
        </w:rPr>
        <w:t>амент (ЕС)2016/679 на Европейския парламент и на Съвета от 27 април 2016 г. относно защитата на физическите лица във връзка с обработването на лични данни и относно свободното дв</w:t>
      </w:r>
      <w:r w:rsidR="003F35ED">
        <w:rPr>
          <w:rFonts w:ascii="Verdana" w:hAnsi="Verdana"/>
        </w:rPr>
        <w:t xml:space="preserve">ижение на такива. </w:t>
      </w:r>
      <w:r w:rsidR="00A5147A">
        <w:rPr>
          <w:rFonts w:ascii="Verdana" w:hAnsi="Verdana"/>
        </w:rPr>
        <w:t>Актът за резултатите от извършената планова проверка е получен на 09.</w:t>
      </w:r>
      <w:proofErr w:type="spellStart"/>
      <w:r w:rsidR="00A5147A">
        <w:rPr>
          <w:rFonts w:ascii="Verdana" w:hAnsi="Verdana"/>
        </w:rPr>
        <w:t>09</w:t>
      </w:r>
      <w:proofErr w:type="spellEnd"/>
      <w:r w:rsidR="00A5147A">
        <w:rPr>
          <w:rFonts w:ascii="Verdana" w:hAnsi="Verdana"/>
        </w:rPr>
        <w:t>.2022 г., като единствената препоръка в него е за прец</w:t>
      </w:r>
      <w:r w:rsidR="00172160">
        <w:rPr>
          <w:rFonts w:ascii="Verdana" w:hAnsi="Verdana"/>
        </w:rPr>
        <w:t>и</w:t>
      </w:r>
      <w:r w:rsidR="00A5147A">
        <w:rPr>
          <w:rFonts w:ascii="Verdana" w:hAnsi="Verdana"/>
        </w:rPr>
        <w:t xml:space="preserve">зиране на регистъра на дейностите по обработване на лични данни с включване на допълнителна информация, посочена в Акта. Препоръката е изпълнена от Окръжен съд – Смолян и </w:t>
      </w:r>
      <w:r w:rsidR="00172160">
        <w:rPr>
          <w:rFonts w:ascii="Verdana" w:hAnsi="Verdana"/>
        </w:rPr>
        <w:t>на 13.10.2022 г. на</w:t>
      </w:r>
      <w:r w:rsidR="00A5147A">
        <w:rPr>
          <w:rFonts w:ascii="Verdana" w:hAnsi="Verdana"/>
        </w:rPr>
        <w:t xml:space="preserve"> ИВСС е изпратен актуализиран съгласно указанията Регистър на де</w:t>
      </w:r>
      <w:r w:rsidR="00172160">
        <w:rPr>
          <w:rFonts w:ascii="Verdana" w:hAnsi="Verdana"/>
        </w:rPr>
        <w:t>й</w:t>
      </w:r>
      <w:r w:rsidR="00A5147A">
        <w:rPr>
          <w:rFonts w:ascii="Verdana" w:hAnsi="Verdana"/>
        </w:rPr>
        <w:t>ностите по обработване на лични данн</w:t>
      </w:r>
      <w:r w:rsidR="00172160">
        <w:rPr>
          <w:rFonts w:ascii="Verdana" w:hAnsi="Verdana"/>
        </w:rPr>
        <w:t xml:space="preserve">и в Окръжен съд – Смолян. </w:t>
      </w:r>
    </w:p>
    <w:p w:rsidR="00666A85" w:rsidRPr="00C90399" w:rsidRDefault="00666A85" w:rsidP="00666A85">
      <w:pPr>
        <w:ind w:firstLine="709"/>
        <w:jc w:val="both"/>
        <w:rPr>
          <w:rFonts w:ascii="Verdana" w:hAnsi="Verdana"/>
          <w:b/>
          <w:u w:val="single"/>
        </w:rPr>
      </w:pPr>
    </w:p>
    <w:p w:rsidR="00666A85" w:rsidRPr="00892BD1" w:rsidRDefault="00666A85" w:rsidP="00666A85">
      <w:pPr>
        <w:ind w:firstLine="709"/>
        <w:jc w:val="both"/>
        <w:rPr>
          <w:rFonts w:ascii="Verdana" w:hAnsi="Verdana"/>
          <w:b/>
          <w:u w:val="single"/>
        </w:rPr>
      </w:pPr>
      <w:r w:rsidRPr="00892BD1">
        <w:rPr>
          <w:rFonts w:ascii="Verdana" w:hAnsi="Verdana"/>
          <w:b/>
          <w:u w:val="single"/>
        </w:rPr>
        <w:t>VІ. АНТИКОРУПЦИЯ</w:t>
      </w:r>
    </w:p>
    <w:p w:rsidR="00666A85" w:rsidRPr="00892BD1" w:rsidRDefault="00666A85" w:rsidP="00666A85">
      <w:pPr>
        <w:ind w:firstLine="709"/>
        <w:jc w:val="both"/>
        <w:rPr>
          <w:rFonts w:ascii="Verdana" w:hAnsi="Verdana"/>
          <w:b/>
          <w:color w:val="C00000"/>
          <w:sz w:val="16"/>
          <w:szCs w:val="16"/>
        </w:rPr>
      </w:pPr>
    </w:p>
    <w:p w:rsidR="00666A85" w:rsidRPr="00C90399" w:rsidRDefault="00666A85" w:rsidP="00666A85">
      <w:pPr>
        <w:ind w:firstLine="709"/>
        <w:jc w:val="both"/>
        <w:rPr>
          <w:rFonts w:ascii="Verdana" w:hAnsi="Verdana"/>
        </w:rPr>
      </w:pPr>
      <w:r w:rsidRPr="00C90399">
        <w:rPr>
          <w:rFonts w:ascii="Verdana" w:hAnsi="Verdana"/>
        </w:rPr>
        <w:t>През 202</w:t>
      </w:r>
      <w:r w:rsidR="009A6DB0">
        <w:rPr>
          <w:rFonts w:ascii="Verdana" w:hAnsi="Verdana"/>
        </w:rPr>
        <w:t xml:space="preserve">2 </w:t>
      </w:r>
      <w:r w:rsidRPr="00C90399">
        <w:rPr>
          <w:rFonts w:ascii="Verdana" w:hAnsi="Verdana"/>
        </w:rPr>
        <w:t xml:space="preserve">г. не са констатирани сигнали до ВСС и ИВСС за корупционно поведение на магистрати, не са постъпвали такива сигнали и срещу служители.  </w:t>
      </w:r>
    </w:p>
    <w:p w:rsidR="00666A85" w:rsidRPr="00C90399" w:rsidRDefault="00666A85" w:rsidP="00666A85">
      <w:pPr>
        <w:ind w:firstLine="709"/>
        <w:jc w:val="both"/>
        <w:rPr>
          <w:rFonts w:ascii="Verdana" w:hAnsi="Verdana"/>
        </w:rPr>
      </w:pPr>
      <w:r w:rsidRPr="00C90399">
        <w:rPr>
          <w:rFonts w:ascii="Verdana" w:hAnsi="Verdana"/>
        </w:rPr>
        <w:t xml:space="preserve">В основата на всички антикорупционни политики стоят ясните правила за функциониране на една администрация, включително и на съда. Общата констатация е, че всички съдии и служители от съда спазват правилата на Етичния кодекс и с поведението </w:t>
      </w:r>
      <w:r w:rsidR="009A6DB0">
        <w:rPr>
          <w:rFonts w:ascii="Verdana" w:hAnsi="Verdana"/>
        </w:rPr>
        <w:t>си утвърждават авторитета на институцията</w:t>
      </w:r>
      <w:r w:rsidRPr="00C90399">
        <w:rPr>
          <w:rFonts w:ascii="Verdana" w:hAnsi="Verdana"/>
        </w:rPr>
        <w:t>.</w:t>
      </w:r>
    </w:p>
    <w:p w:rsidR="00666A85" w:rsidRDefault="00666A85" w:rsidP="00666A85">
      <w:pPr>
        <w:ind w:firstLine="709"/>
        <w:jc w:val="both"/>
        <w:rPr>
          <w:rFonts w:ascii="Verdana" w:hAnsi="Verdana"/>
        </w:rPr>
      </w:pPr>
    </w:p>
    <w:p w:rsidR="00666A85" w:rsidRDefault="00666A85" w:rsidP="00666A85">
      <w:pPr>
        <w:jc w:val="both"/>
        <w:rPr>
          <w:rFonts w:ascii="Verdana" w:hAnsi="Verdana"/>
          <w:b/>
          <w:bCs/>
          <w:u w:val="single"/>
        </w:rPr>
      </w:pPr>
    </w:p>
    <w:p w:rsidR="00666A85" w:rsidRPr="00BE0844" w:rsidRDefault="00666A85" w:rsidP="00666A85">
      <w:pPr>
        <w:ind w:firstLine="709"/>
        <w:jc w:val="both"/>
        <w:rPr>
          <w:rFonts w:ascii="Verdana" w:hAnsi="Verdana"/>
          <w:b/>
          <w:bCs/>
          <w:u w:val="single"/>
          <w:lang w:val="en-US"/>
        </w:rPr>
      </w:pPr>
      <w:r w:rsidRPr="00BE0844">
        <w:rPr>
          <w:rFonts w:ascii="Verdana" w:hAnsi="Verdana"/>
          <w:b/>
          <w:bCs/>
          <w:u w:val="single"/>
        </w:rPr>
        <w:t xml:space="preserve">VІІ. </w:t>
      </w:r>
      <w:r w:rsidRPr="00BE0844">
        <w:rPr>
          <w:rFonts w:ascii="Verdana" w:hAnsi="Verdana" w:cs="Tahoma"/>
          <w:b/>
          <w:u w:val="single"/>
        </w:rPr>
        <w:t>ДВИЖЕНИЕ НА ДЕЛАТА В  ОКРЪЖЕН СЪД</w:t>
      </w:r>
    </w:p>
    <w:p w:rsidR="00666A85" w:rsidRPr="00BE0844" w:rsidRDefault="00666A85" w:rsidP="00666A85">
      <w:pPr>
        <w:ind w:firstLine="709"/>
        <w:jc w:val="both"/>
        <w:rPr>
          <w:rFonts w:ascii="Verdana" w:hAnsi="Verdana" w:cs="Tahoma"/>
          <w:b/>
        </w:rPr>
      </w:pPr>
    </w:p>
    <w:p w:rsidR="00666A85" w:rsidRPr="00BE0844" w:rsidRDefault="00666A85" w:rsidP="00666A85">
      <w:pPr>
        <w:ind w:firstLine="709"/>
        <w:jc w:val="both"/>
        <w:rPr>
          <w:rFonts w:ascii="Verdana" w:hAnsi="Verdana" w:cs="Tahoma"/>
          <w:b/>
        </w:rPr>
      </w:pPr>
      <w:r w:rsidRPr="00BE0844">
        <w:rPr>
          <w:rFonts w:ascii="Verdana" w:hAnsi="Verdana" w:cs="Tahoma"/>
          <w:b/>
        </w:rPr>
        <w:t>1. ДВИЖЕНИЕ НА ДЕЛАТА ПРЕЗ ОТЧЕТНИЯ ПЕРИОД</w:t>
      </w:r>
    </w:p>
    <w:p w:rsidR="00666A85" w:rsidRPr="00BE0844" w:rsidRDefault="00666A85" w:rsidP="00666A85">
      <w:pPr>
        <w:ind w:firstLine="709"/>
        <w:jc w:val="both"/>
        <w:rPr>
          <w:rFonts w:ascii="Verdana" w:hAnsi="Verdana" w:cs="Tahoma"/>
          <w:b/>
        </w:rPr>
      </w:pPr>
    </w:p>
    <w:p w:rsidR="00666A85" w:rsidRPr="00BE0844" w:rsidRDefault="00666A85" w:rsidP="00666A85">
      <w:pPr>
        <w:ind w:firstLine="709"/>
        <w:jc w:val="both"/>
        <w:rPr>
          <w:rFonts w:ascii="Verdana" w:hAnsi="Verdana" w:cs="Tahoma"/>
          <w:b/>
        </w:rPr>
      </w:pPr>
      <w:r w:rsidRPr="00BE0844">
        <w:rPr>
          <w:rFonts w:ascii="Verdana" w:hAnsi="Verdana" w:cs="Tahoma"/>
          <w:b/>
        </w:rPr>
        <w:t>1.</w:t>
      </w:r>
      <w:proofErr w:type="spellStart"/>
      <w:r w:rsidRPr="00BE0844">
        <w:rPr>
          <w:rFonts w:ascii="Verdana" w:hAnsi="Verdana" w:cs="Tahoma"/>
          <w:b/>
        </w:rPr>
        <w:t>1</w:t>
      </w:r>
      <w:proofErr w:type="spellEnd"/>
      <w:r w:rsidRPr="00BE0844">
        <w:rPr>
          <w:rFonts w:ascii="Verdana" w:hAnsi="Verdana" w:cs="Tahoma"/>
          <w:b/>
        </w:rPr>
        <w:t>. Заварени несвършени дела в началото на отчетния период 01.</w:t>
      </w:r>
      <w:proofErr w:type="spellStart"/>
      <w:r w:rsidRPr="00BE0844">
        <w:rPr>
          <w:rFonts w:ascii="Verdana" w:hAnsi="Verdana" w:cs="Tahoma"/>
          <w:b/>
        </w:rPr>
        <w:t>01</w:t>
      </w:r>
      <w:proofErr w:type="spellEnd"/>
      <w:r w:rsidRPr="00BE0844">
        <w:rPr>
          <w:rFonts w:ascii="Verdana" w:hAnsi="Verdana" w:cs="Tahoma"/>
          <w:b/>
        </w:rPr>
        <w:t>.20</w:t>
      </w:r>
      <w:r w:rsidRPr="00BE0844">
        <w:rPr>
          <w:rFonts w:ascii="Verdana" w:hAnsi="Verdana" w:cs="Tahoma"/>
          <w:b/>
          <w:lang w:val="en-US"/>
        </w:rPr>
        <w:t>2</w:t>
      </w:r>
      <w:r w:rsidR="00302FAC" w:rsidRPr="00BE0844">
        <w:rPr>
          <w:rFonts w:ascii="Verdana" w:hAnsi="Verdana" w:cs="Tahoma"/>
          <w:b/>
          <w:lang w:val="en-US"/>
        </w:rPr>
        <w:t>2</w:t>
      </w:r>
      <w:r w:rsidRPr="00BE0844">
        <w:rPr>
          <w:rFonts w:ascii="Verdana" w:hAnsi="Verdana" w:cs="Tahoma"/>
          <w:b/>
        </w:rPr>
        <w:t xml:space="preserve"> г.</w:t>
      </w:r>
    </w:p>
    <w:p w:rsidR="00666A85" w:rsidRDefault="00666A85" w:rsidP="00666A85">
      <w:pPr>
        <w:ind w:firstLine="709"/>
        <w:jc w:val="both"/>
        <w:rPr>
          <w:rFonts w:ascii="Verdana" w:hAnsi="Verdana" w:cs="Tahoma"/>
        </w:rPr>
      </w:pPr>
    </w:p>
    <w:p w:rsidR="00666A85" w:rsidRDefault="00666A85" w:rsidP="005C209F">
      <w:pPr>
        <w:ind w:firstLine="709"/>
        <w:jc w:val="both"/>
        <w:rPr>
          <w:rFonts w:ascii="Verdana" w:hAnsi="Verdana" w:cs="Tahoma"/>
          <w:lang w:val="en-US"/>
        </w:rPr>
      </w:pPr>
      <w:r w:rsidRPr="00CC508F">
        <w:rPr>
          <w:rFonts w:ascii="Verdana" w:hAnsi="Verdana" w:cs="Tahoma"/>
        </w:rPr>
        <w:t>Несвършените дела от предходен период</w:t>
      </w:r>
      <w:r>
        <w:rPr>
          <w:rFonts w:ascii="Verdana" w:hAnsi="Verdana" w:cs="Tahoma"/>
        </w:rPr>
        <w:t xml:space="preserve"> /20</w:t>
      </w:r>
      <w:r>
        <w:rPr>
          <w:rFonts w:ascii="Verdana" w:hAnsi="Verdana" w:cs="Tahoma"/>
          <w:lang w:val="en-US"/>
        </w:rPr>
        <w:t>2</w:t>
      </w:r>
      <w:r w:rsidR="00302FAC">
        <w:rPr>
          <w:rFonts w:ascii="Verdana" w:hAnsi="Verdana" w:cs="Tahoma"/>
          <w:lang w:val="en-US"/>
        </w:rPr>
        <w:t>1</w:t>
      </w:r>
      <w:r>
        <w:rPr>
          <w:rFonts w:ascii="Verdana" w:hAnsi="Verdana" w:cs="Tahoma"/>
        </w:rPr>
        <w:t>г./ към 01.</w:t>
      </w:r>
      <w:proofErr w:type="spellStart"/>
      <w:r>
        <w:rPr>
          <w:rFonts w:ascii="Verdana" w:hAnsi="Verdana" w:cs="Tahoma"/>
        </w:rPr>
        <w:t>01</w:t>
      </w:r>
      <w:proofErr w:type="spellEnd"/>
      <w:r>
        <w:rPr>
          <w:rFonts w:ascii="Verdana" w:hAnsi="Verdana" w:cs="Tahoma"/>
        </w:rPr>
        <w:t>.20</w:t>
      </w:r>
      <w:r>
        <w:rPr>
          <w:rFonts w:ascii="Verdana" w:hAnsi="Verdana" w:cs="Tahoma"/>
          <w:lang w:val="en-US"/>
        </w:rPr>
        <w:t>2</w:t>
      </w:r>
      <w:r w:rsidR="00302FAC">
        <w:rPr>
          <w:rFonts w:ascii="Verdana" w:hAnsi="Verdana" w:cs="Tahoma"/>
          <w:lang w:val="en-US"/>
        </w:rPr>
        <w:t>2</w:t>
      </w:r>
      <w:r>
        <w:rPr>
          <w:rFonts w:ascii="Verdana" w:hAnsi="Verdana" w:cs="Tahoma"/>
        </w:rPr>
        <w:t xml:space="preserve"> </w:t>
      </w:r>
      <w:r w:rsidRPr="00CC508F">
        <w:rPr>
          <w:rFonts w:ascii="Verdana" w:hAnsi="Verdana" w:cs="Tahoma"/>
        </w:rPr>
        <w:t xml:space="preserve">г. са </w:t>
      </w:r>
      <w:r w:rsidR="00302FAC">
        <w:rPr>
          <w:rFonts w:ascii="Verdana" w:hAnsi="Verdana" w:cs="Tahoma"/>
          <w:lang w:val="en-US"/>
        </w:rPr>
        <w:t>211</w:t>
      </w:r>
      <w:r w:rsidRPr="00CC508F">
        <w:rPr>
          <w:rFonts w:ascii="Verdana" w:hAnsi="Verdana" w:cs="Tahoma"/>
        </w:rPr>
        <w:t xml:space="preserve"> броя, посочени по видове в Таблица № 1.</w:t>
      </w:r>
    </w:p>
    <w:p w:rsidR="000025E8" w:rsidRPr="000025E8" w:rsidRDefault="000025E8" w:rsidP="005C209F">
      <w:pPr>
        <w:ind w:firstLine="709"/>
        <w:jc w:val="both"/>
        <w:rPr>
          <w:rFonts w:ascii="Verdana" w:hAnsi="Verdana" w:cs="Tahoma"/>
          <w:lang w:val="en-US"/>
        </w:rPr>
      </w:pPr>
    </w:p>
    <w:p w:rsidR="00666A85" w:rsidRPr="00CC508F" w:rsidRDefault="00666A85" w:rsidP="00666A85">
      <w:pPr>
        <w:ind w:firstLine="709"/>
        <w:jc w:val="right"/>
        <w:rPr>
          <w:rFonts w:ascii="Verdana" w:hAnsi="Verdana" w:cs="Tahoma"/>
        </w:rPr>
      </w:pPr>
      <w:r w:rsidRPr="00CC508F">
        <w:rPr>
          <w:rFonts w:ascii="Verdana" w:hAnsi="Verdana" w:cs="Tahoma"/>
        </w:rPr>
        <w:t>Таблица № 1</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E6E6E6"/>
        <w:tblLook w:val="01E0" w:firstRow="1" w:lastRow="1" w:firstColumn="1" w:lastColumn="1" w:noHBand="0" w:noVBand="0"/>
      </w:tblPr>
      <w:tblGrid>
        <w:gridCol w:w="6048"/>
        <w:gridCol w:w="3591"/>
      </w:tblGrid>
      <w:tr w:rsidR="00666A85" w:rsidRPr="00CC508F" w:rsidTr="00191A6F">
        <w:trPr>
          <w:jc w:val="center"/>
        </w:trPr>
        <w:tc>
          <w:tcPr>
            <w:tcW w:w="6048" w:type="dxa"/>
            <w:tcBorders>
              <w:top w:val="double" w:sz="4" w:space="0" w:color="auto"/>
              <w:bottom w:val="single" w:sz="4" w:space="0" w:color="auto"/>
            </w:tcBorders>
            <w:shd w:val="clear" w:color="auto" w:fill="D9D9D9"/>
            <w:vAlign w:val="center"/>
          </w:tcPr>
          <w:p w:rsidR="00666A85" w:rsidRPr="00CC508F" w:rsidRDefault="00666A85" w:rsidP="00191A6F">
            <w:pPr>
              <w:ind w:left="34"/>
              <w:jc w:val="center"/>
              <w:rPr>
                <w:rFonts w:ascii="Verdana" w:hAnsi="Verdana" w:cs="Tahoma"/>
                <w:b/>
              </w:rPr>
            </w:pPr>
            <w:r w:rsidRPr="00CC508F">
              <w:rPr>
                <w:rFonts w:ascii="Verdana" w:hAnsi="Verdana" w:cs="Tahoma"/>
                <w:b/>
              </w:rPr>
              <w:t>Видове дела</w:t>
            </w:r>
          </w:p>
        </w:tc>
        <w:tc>
          <w:tcPr>
            <w:tcW w:w="3591" w:type="dxa"/>
            <w:tcBorders>
              <w:top w:val="double" w:sz="4" w:space="0" w:color="auto"/>
              <w:bottom w:val="single" w:sz="4" w:space="0" w:color="auto"/>
            </w:tcBorders>
            <w:shd w:val="clear" w:color="auto" w:fill="D9D9D9"/>
            <w:vAlign w:val="center"/>
          </w:tcPr>
          <w:p w:rsidR="00666A85" w:rsidRPr="00CC508F" w:rsidRDefault="00666A85" w:rsidP="00191A6F">
            <w:pPr>
              <w:jc w:val="center"/>
              <w:rPr>
                <w:rFonts w:ascii="Verdana" w:hAnsi="Verdana" w:cs="Tahoma"/>
                <w:b/>
              </w:rPr>
            </w:pPr>
            <w:r>
              <w:rPr>
                <w:rFonts w:ascii="Verdana" w:hAnsi="Verdana" w:cs="Tahoma"/>
                <w:b/>
              </w:rPr>
              <w:t>Несвършени дела към 01.</w:t>
            </w:r>
            <w:proofErr w:type="spellStart"/>
            <w:r>
              <w:rPr>
                <w:rFonts w:ascii="Verdana" w:hAnsi="Verdana" w:cs="Tahoma"/>
                <w:b/>
              </w:rPr>
              <w:t>01</w:t>
            </w:r>
            <w:proofErr w:type="spellEnd"/>
            <w:r>
              <w:rPr>
                <w:rFonts w:ascii="Verdana" w:hAnsi="Verdana" w:cs="Tahoma"/>
                <w:b/>
              </w:rPr>
              <w:t>.20</w:t>
            </w:r>
            <w:r w:rsidR="00302FAC">
              <w:rPr>
                <w:rFonts w:ascii="Verdana" w:hAnsi="Verdana" w:cs="Tahoma"/>
                <w:b/>
                <w:lang w:val="en-US"/>
              </w:rPr>
              <w:t>22</w:t>
            </w:r>
            <w:r>
              <w:rPr>
                <w:rFonts w:ascii="Verdana" w:hAnsi="Verdana" w:cs="Tahoma"/>
                <w:b/>
              </w:rPr>
              <w:t xml:space="preserve"> </w:t>
            </w:r>
            <w:r w:rsidRPr="00CC508F">
              <w:rPr>
                <w:rFonts w:ascii="Verdana" w:hAnsi="Verdana" w:cs="Tahoma"/>
                <w:b/>
              </w:rPr>
              <w:t>г.</w:t>
            </w:r>
          </w:p>
          <w:p w:rsidR="00666A85" w:rsidRPr="00CC508F" w:rsidRDefault="00666A85" w:rsidP="00191A6F">
            <w:pPr>
              <w:jc w:val="center"/>
              <w:rPr>
                <w:rFonts w:ascii="Verdana" w:hAnsi="Verdana" w:cs="Tahoma"/>
                <w:b/>
              </w:rPr>
            </w:pPr>
            <w:r w:rsidRPr="00CC508F">
              <w:rPr>
                <w:rFonts w:ascii="Verdana" w:hAnsi="Verdana" w:cs="Tahoma"/>
                <w:b/>
              </w:rPr>
              <w:t>/бр./</w:t>
            </w:r>
          </w:p>
        </w:tc>
      </w:tr>
      <w:tr w:rsidR="00666A85" w:rsidRPr="00CC508F" w:rsidTr="00191A6F">
        <w:trPr>
          <w:jc w:val="center"/>
        </w:trPr>
        <w:tc>
          <w:tcPr>
            <w:tcW w:w="6048" w:type="dxa"/>
            <w:tcBorders>
              <w:top w:val="single" w:sz="4" w:space="0" w:color="auto"/>
              <w:bottom w:val="single" w:sz="4" w:space="0" w:color="auto"/>
            </w:tcBorders>
            <w:shd w:val="clear" w:color="auto" w:fill="F2F2F2"/>
          </w:tcPr>
          <w:p w:rsidR="00666A85" w:rsidRPr="00CC508F" w:rsidRDefault="00666A85" w:rsidP="00191A6F">
            <w:pPr>
              <w:jc w:val="both"/>
              <w:rPr>
                <w:rFonts w:ascii="Verdana" w:hAnsi="Verdana" w:cs="Tahoma"/>
              </w:rPr>
            </w:pPr>
            <w:proofErr w:type="spellStart"/>
            <w:r w:rsidRPr="00CC508F">
              <w:rPr>
                <w:rFonts w:ascii="Verdana" w:hAnsi="Verdana" w:cs="Tahoma"/>
              </w:rPr>
              <w:t>Първоинстанционни</w:t>
            </w:r>
            <w:proofErr w:type="spellEnd"/>
            <w:r w:rsidRPr="00CC508F">
              <w:rPr>
                <w:rFonts w:ascii="Verdana" w:hAnsi="Verdana" w:cs="Tahoma"/>
              </w:rPr>
              <w:t xml:space="preserve"> граждански дела</w:t>
            </w:r>
          </w:p>
        </w:tc>
        <w:tc>
          <w:tcPr>
            <w:tcW w:w="3591" w:type="dxa"/>
            <w:tcBorders>
              <w:top w:val="single" w:sz="4" w:space="0" w:color="auto"/>
              <w:bottom w:val="single" w:sz="4" w:space="0" w:color="auto"/>
            </w:tcBorders>
            <w:shd w:val="clear" w:color="auto" w:fill="F2F2F2"/>
            <w:vAlign w:val="center"/>
          </w:tcPr>
          <w:p w:rsidR="00666A85" w:rsidRPr="00302FAC" w:rsidRDefault="00666A85" w:rsidP="00302FAC">
            <w:pPr>
              <w:jc w:val="center"/>
              <w:rPr>
                <w:rFonts w:ascii="Verdana" w:hAnsi="Verdana" w:cs="Tahoma"/>
                <w:lang w:val="en-US"/>
              </w:rPr>
            </w:pPr>
            <w:r w:rsidRPr="00CC508F">
              <w:rPr>
                <w:rFonts w:ascii="Verdana" w:hAnsi="Verdana" w:cs="Tahoma"/>
              </w:rPr>
              <w:t>2</w:t>
            </w:r>
            <w:r w:rsidR="00302FAC">
              <w:rPr>
                <w:rFonts w:ascii="Verdana" w:hAnsi="Verdana" w:cs="Tahoma"/>
                <w:lang w:val="en-US"/>
              </w:rPr>
              <w:t>8</w:t>
            </w:r>
          </w:p>
        </w:tc>
      </w:tr>
      <w:tr w:rsidR="00666A85" w:rsidRPr="00CC508F" w:rsidTr="00191A6F">
        <w:trPr>
          <w:jc w:val="center"/>
        </w:trPr>
        <w:tc>
          <w:tcPr>
            <w:tcW w:w="6048" w:type="dxa"/>
            <w:tcBorders>
              <w:top w:val="single" w:sz="4" w:space="0" w:color="auto"/>
              <w:bottom w:val="single" w:sz="4" w:space="0" w:color="auto"/>
            </w:tcBorders>
            <w:shd w:val="clear" w:color="auto" w:fill="F2F2F2"/>
          </w:tcPr>
          <w:p w:rsidR="00666A85" w:rsidRPr="00CC508F" w:rsidRDefault="00666A85" w:rsidP="00191A6F">
            <w:pPr>
              <w:jc w:val="both"/>
              <w:rPr>
                <w:rFonts w:ascii="Verdana" w:hAnsi="Verdana" w:cs="Tahoma"/>
              </w:rPr>
            </w:pPr>
            <w:r w:rsidRPr="00CC508F">
              <w:rPr>
                <w:rFonts w:ascii="Verdana" w:hAnsi="Verdana" w:cs="Tahoma"/>
              </w:rPr>
              <w:t>Търговски дела</w:t>
            </w:r>
          </w:p>
        </w:tc>
        <w:tc>
          <w:tcPr>
            <w:tcW w:w="3591" w:type="dxa"/>
            <w:tcBorders>
              <w:top w:val="single" w:sz="4" w:space="0" w:color="auto"/>
              <w:bottom w:val="single" w:sz="4" w:space="0" w:color="auto"/>
            </w:tcBorders>
            <w:shd w:val="clear" w:color="auto" w:fill="F2F2F2"/>
            <w:vAlign w:val="center"/>
          </w:tcPr>
          <w:p w:rsidR="00666A85" w:rsidRPr="00864CEE" w:rsidRDefault="00666A85" w:rsidP="00191A6F">
            <w:pPr>
              <w:jc w:val="center"/>
              <w:rPr>
                <w:rFonts w:ascii="Verdana" w:hAnsi="Verdana" w:cs="Tahoma"/>
                <w:lang w:val="en-US"/>
              </w:rPr>
            </w:pPr>
            <w:r>
              <w:rPr>
                <w:rFonts w:ascii="Verdana" w:hAnsi="Verdana" w:cs="Tahoma"/>
                <w:lang w:val="en-US"/>
              </w:rPr>
              <w:t>54</w:t>
            </w:r>
          </w:p>
        </w:tc>
      </w:tr>
      <w:tr w:rsidR="00666A85" w:rsidRPr="00CC508F" w:rsidTr="00191A6F">
        <w:trPr>
          <w:jc w:val="center"/>
        </w:trPr>
        <w:tc>
          <w:tcPr>
            <w:tcW w:w="6048" w:type="dxa"/>
            <w:tcBorders>
              <w:top w:val="single" w:sz="4" w:space="0" w:color="auto"/>
              <w:bottom w:val="single" w:sz="4" w:space="0" w:color="auto"/>
            </w:tcBorders>
            <w:shd w:val="clear" w:color="auto" w:fill="F2F2F2"/>
          </w:tcPr>
          <w:p w:rsidR="00666A85" w:rsidRPr="00CC508F" w:rsidRDefault="00666A85" w:rsidP="00191A6F">
            <w:pPr>
              <w:jc w:val="both"/>
              <w:rPr>
                <w:rFonts w:ascii="Verdana" w:hAnsi="Verdana" w:cs="Tahoma"/>
              </w:rPr>
            </w:pPr>
            <w:r w:rsidRPr="00CC508F">
              <w:rPr>
                <w:rFonts w:ascii="Verdana" w:hAnsi="Verdana" w:cs="Tahoma"/>
              </w:rPr>
              <w:t>Фирмени дела</w:t>
            </w:r>
          </w:p>
        </w:tc>
        <w:tc>
          <w:tcPr>
            <w:tcW w:w="3591" w:type="dxa"/>
            <w:tcBorders>
              <w:top w:val="single" w:sz="4" w:space="0" w:color="auto"/>
              <w:bottom w:val="single" w:sz="4" w:space="0" w:color="auto"/>
            </w:tcBorders>
            <w:shd w:val="clear" w:color="auto" w:fill="F2F2F2"/>
            <w:vAlign w:val="center"/>
          </w:tcPr>
          <w:p w:rsidR="00666A85" w:rsidRPr="00302FAC" w:rsidRDefault="00302FAC" w:rsidP="00191A6F">
            <w:pPr>
              <w:jc w:val="center"/>
              <w:rPr>
                <w:rFonts w:ascii="Verdana" w:hAnsi="Verdana" w:cs="Tahoma"/>
                <w:lang w:val="en-US"/>
              </w:rPr>
            </w:pPr>
            <w:r>
              <w:rPr>
                <w:rFonts w:ascii="Verdana" w:hAnsi="Verdana" w:cs="Tahoma"/>
                <w:lang w:val="en-US"/>
              </w:rPr>
              <w:t>0</w:t>
            </w:r>
          </w:p>
        </w:tc>
      </w:tr>
      <w:tr w:rsidR="00666A85" w:rsidRPr="00CC508F" w:rsidTr="00191A6F">
        <w:trPr>
          <w:jc w:val="center"/>
        </w:trPr>
        <w:tc>
          <w:tcPr>
            <w:tcW w:w="6048" w:type="dxa"/>
            <w:tcBorders>
              <w:top w:val="single" w:sz="4" w:space="0" w:color="auto"/>
              <w:bottom w:val="single" w:sz="4" w:space="0" w:color="auto"/>
            </w:tcBorders>
            <w:shd w:val="clear" w:color="auto" w:fill="F2F2F2"/>
          </w:tcPr>
          <w:p w:rsidR="00666A85" w:rsidRPr="00CC508F" w:rsidRDefault="00666A85" w:rsidP="00191A6F">
            <w:pPr>
              <w:jc w:val="both"/>
              <w:rPr>
                <w:rFonts w:ascii="Verdana" w:hAnsi="Verdana" w:cs="Tahoma"/>
              </w:rPr>
            </w:pPr>
            <w:proofErr w:type="spellStart"/>
            <w:r w:rsidRPr="00CC508F">
              <w:rPr>
                <w:rFonts w:ascii="Verdana" w:hAnsi="Verdana" w:cs="Tahoma"/>
              </w:rPr>
              <w:t>Първоинстанционни</w:t>
            </w:r>
            <w:proofErr w:type="spellEnd"/>
            <w:r w:rsidRPr="00CC508F">
              <w:rPr>
                <w:rFonts w:ascii="Verdana" w:hAnsi="Verdana" w:cs="Tahoma"/>
              </w:rPr>
              <w:t xml:space="preserve"> наказателни дела</w:t>
            </w:r>
          </w:p>
        </w:tc>
        <w:tc>
          <w:tcPr>
            <w:tcW w:w="3591" w:type="dxa"/>
            <w:tcBorders>
              <w:top w:val="single" w:sz="4" w:space="0" w:color="auto"/>
              <w:bottom w:val="single" w:sz="4" w:space="0" w:color="auto"/>
            </w:tcBorders>
            <w:shd w:val="clear" w:color="auto" w:fill="F2F2F2"/>
            <w:vAlign w:val="center"/>
          </w:tcPr>
          <w:p w:rsidR="00666A85" w:rsidRPr="00302FAC" w:rsidRDefault="00302FAC" w:rsidP="00191A6F">
            <w:pPr>
              <w:jc w:val="center"/>
              <w:rPr>
                <w:rFonts w:ascii="Verdana" w:hAnsi="Verdana" w:cs="Tahoma"/>
                <w:lang w:val="en-US"/>
              </w:rPr>
            </w:pPr>
            <w:r>
              <w:rPr>
                <w:rFonts w:ascii="Verdana" w:hAnsi="Verdana" w:cs="Tahoma"/>
                <w:lang w:val="en-US"/>
              </w:rPr>
              <w:t>9</w:t>
            </w:r>
          </w:p>
        </w:tc>
      </w:tr>
      <w:tr w:rsidR="00666A85" w:rsidRPr="00CC508F" w:rsidTr="00191A6F">
        <w:trPr>
          <w:jc w:val="center"/>
        </w:trPr>
        <w:tc>
          <w:tcPr>
            <w:tcW w:w="6048" w:type="dxa"/>
            <w:tcBorders>
              <w:top w:val="single" w:sz="4" w:space="0" w:color="auto"/>
              <w:bottom w:val="single" w:sz="4" w:space="0" w:color="auto"/>
            </w:tcBorders>
            <w:shd w:val="clear" w:color="auto" w:fill="F2F2F2"/>
          </w:tcPr>
          <w:p w:rsidR="00666A85" w:rsidRPr="00CC508F" w:rsidRDefault="00666A85" w:rsidP="00191A6F">
            <w:pPr>
              <w:jc w:val="both"/>
              <w:rPr>
                <w:rFonts w:ascii="Verdana" w:hAnsi="Verdana" w:cs="Tahoma"/>
              </w:rPr>
            </w:pPr>
            <w:proofErr w:type="spellStart"/>
            <w:r w:rsidRPr="00CC508F">
              <w:rPr>
                <w:rFonts w:ascii="Verdana" w:hAnsi="Verdana" w:cs="Tahoma"/>
              </w:rPr>
              <w:t>Въззивни</w:t>
            </w:r>
            <w:proofErr w:type="spellEnd"/>
            <w:r w:rsidRPr="00CC508F">
              <w:rPr>
                <w:rFonts w:ascii="Verdana" w:hAnsi="Verdana" w:cs="Tahoma"/>
              </w:rPr>
              <w:t xml:space="preserve"> граждански дела</w:t>
            </w:r>
          </w:p>
        </w:tc>
        <w:tc>
          <w:tcPr>
            <w:tcW w:w="3591" w:type="dxa"/>
            <w:tcBorders>
              <w:top w:val="single" w:sz="4" w:space="0" w:color="auto"/>
              <w:bottom w:val="single" w:sz="4" w:space="0" w:color="auto"/>
            </w:tcBorders>
            <w:shd w:val="clear" w:color="auto" w:fill="F2F2F2"/>
            <w:vAlign w:val="center"/>
          </w:tcPr>
          <w:p w:rsidR="00666A85" w:rsidRPr="00864CEE" w:rsidRDefault="00302FAC" w:rsidP="00191A6F">
            <w:pPr>
              <w:jc w:val="center"/>
              <w:rPr>
                <w:rFonts w:ascii="Verdana" w:hAnsi="Verdana" w:cs="Tahoma"/>
                <w:lang w:val="en-US"/>
              </w:rPr>
            </w:pPr>
            <w:r>
              <w:rPr>
                <w:rFonts w:ascii="Verdana" w:hAnsi="Verdana" w:cs="Tahoma"/>
                <w:lang w:val="en-US"/>
              </w:rPr>
              <w:t>108</w:t>
            </w:r>
          </w:p>
        </w:tc>
      </w:tr>
      <w:tr w:rsidR="00666A85" w:rsidRPr="00CC508F" w:rsidTr="00191A6F">
        <w:trPr>
          <w:jc w:val="center"/>
        </w:trPr>
        <w:tc>
          <w:tcPr>
            <w:tcW w:w="6048" w:type="dxa"/>
            <w:tcBorders>
              <w:top w:val="single" w:sz="4" w:space="0" w:color="auto"/>
              <w:bottom w:val="single" w:sz="4" w:space="0" w:color="auto"/>
            </w:tcBorders>
            <w:shd w:val="clear" w:color="auto" w:fill="F2F2F2"/>
          </w:tcPr>
          <w:p w:rsidR="00666A85" w:rsidRPr="00CC508F" w:rsidRDefault="00666A85" w:rsidP="00191A6F">
            <w:pPr>
              <w:jc w:val="both"/>
              <w:rPr>
                <w:rFonts w:ascii="Verdana" w:hAnsi="Verdana" w:cs="Tahoma"/>
              </w:rPr>
            </w:pPr>
            <w:proofErr w:type="spellStart"/>
            <w:r w:rsidRPr="00CC508F">
              <w:rPr>
                <w:rFonts w:ascii="Verdana" w:hAnsi="Verdana" w:cs="Tahoma"/>
              </w:rPr>
              <w:t>Въззивни</w:t>
            </w:r>
            <w:proofErr w:type="spellEnd"/>
            <w:r w:rsidRPr="00CC508F">
              <w:rPr>
                <w:rFonts w:ascii="Verdana" w:hAnsi="Verdana" w:cs="Tahoma"/>
              </w:rPr>
              <w:t xml:space="preserve"> наказателни дела</w:t>
            </w:r>
          </w:p>
        </w:tc>
        <w:tc>
          <w:tcPr>
            <w:tcW w:w="3591" w:type="dxa"/>
            <w:tcBorders>
              <w:top w:val="single" w:sz="4" w:space="0" w:color="auto"/>
              <w:bottom w:val="single" w:sz="4" w:space="0" w:color="auto"/>
            </w:tcBorders>
            <w:shd w:val="clear" w:color="auto" w:fill="F2F2F2"/>
            <w:vAlign w:val="center"/>
          </w:tcPr>
          <w:p w:rsidR="00666A85" w:rsidRPr="00302FAC" w:rsidRDefault="00302FAC" w:rsidP="00191A6F">
            <w:pPr>
              <w:jc w:val="center"/>
              <w:rPr>
                <w:rFonts w:ascii="Verdana" w:hAnsi="Verdana" w:cs="Tahoma"/>
                <w:lang w:val="en-US"/>
              </w:rPr>
            </w:pPr>
            <w:r>
              <w:rPr>
                <w:rFonts w:ascii="Verdana" w:hAnsi="Verdana" w:cs="Tahoma"/>
                <w:lang w:val="en-US"/>
              </w:rPr>
              <w:t>12</w:t>
            </w:r>
          </w:p>
        </w:tc>
      </w:tr>
      <w:tr w:rsidR="00666A85" w:rsidRPr="00CC508F" w:rsidTr="00191A6F">
        <w:trPr>
          <w:jc w:val="center"/>
        </w:trPr>
        <w:tc>
          <w:tcPr>
            <w:tcW w:w="6048" w:type="dxa"/>
            <w:tcBorders>
              <w:top w:val="single" w:sz="4" w:space="0" w:color="auto"/>
              <w:bottom w:val="double" w:sz="4" w:space="0" w:color="auto"/>
            </w:tcBorders>
            <w:shd w:val="clear" w:color="auto" w:fill="F2F2F2"/>
          </w:tcPr>
          <w:p w:rsidR="00666A85" w:rsidRPr="00CC508F" w:rsidRDefault="00666A85" w:rsidP="00191A6F">
            <w:pPr>
              <w:jc w:val="right"/>
              <w:rPr>
                <w:rFonts w:ascii="Verdana" w:hAnsi="Verdana" w:cs="Tahoma"/>
                <w:b/>
              </w:rPr>
            </w:pPr>
            <w:r w:rsidRPr="00CC508F">
              <w:rPr>
                <w:rFonts w:ascii="Verdana" w:hAnsi="Verdana" w:cs="Tahoma"/>
                <w:b/>
              </w:rPr>
              <w:t>Общо дела</w:t>
            </w:r>
          </w:p>
        </w:tc>
        <w:tc>
          <w:tcPr>
            <w:tcW w:w="3591" w:type="dxa"/>
            <w:tcBorders>
              <w:top w:val="single" w:sz="4" w:space="0" w:color="auto"/>
              <w:bottom w:val="double" w:sz="4" w:space="0" w:color="auto"/>
            </w:tcBorders>
            <w:shd w:val="clear" w:color="auto" w:fill="F2F2F2"/>
            <w:vAlign w:val="center"/>
          </w:tcPr>
          <w:p w:rsidR="00666A85" w:rsidRPr="00302FAC" w:rsidRDefault="00302FAC" w:rsidP="00302FAC">
            <w:pPr>
              <w:jc w:val="center"/>
              <w:rPr>
                <w:rFonts w:ascii="Verdana" w:hAnsi="Verdana" w:cs="Tahoma"/>
                <w:b/>
                <w:lang w:val="en-US"/>
              </w:rPr>
            </w:pPr>
            <w:r>
              <w:rPr>
                <w:rFonts w:ascii="Verdana" w:hAnsi="Verdana" w:cs="Tahoma"/>
                <w:b/>
                <w:lang w:val="en-US"/>
              </w:rPr>
              <w:t>211</w:t>
            </w:r>
          </w:p>
        </w:tc>
      </w:tr>
    </w:tbl>
    <w:p w:rsidR="00666A85" w:rsidRDefault="00666A85" w:rsidP="00666A85">
      <w:pPr>
        <w:ind w:firstLine="709"/>
        <w:jc w:val="both"/>
        <w:rPr>
          <w:rFonts w:ascii="Verdana" w:hAnsi="Verdana" w:cs="Tahoma"/>
          <w:lang w:val="en-US"/>
        </w:rPr>
      </w:pPr>
    </w:p>
    <w:p w:rsidR="00302FAC" w:rsidRPr="00302FAC" w:rsidRDefault="00302FAC" w:rsidP="00302FAC">
      <w:pPr>
        <w:ind w:firstLine="709"/>
        <w:jc w:val="both"/>
        <w:rPr>
          <w:rFonts w:ascii="Verdana" w:hAnsi="Verdana" w:cs="Tahoma"/>
        </w:rPr>
      </w:pPr>
      <w:r w:rsidRPr="00302FAC">
        <w:rPr>
          <w:rFonts w:ascii="Verdana" w:hAnsi="Verdana" w:cs="Tahoma"/>
        </w:rPr>
        <w:t xml:space="preserve">Най-големият дял несвършени дела през 2021 г. е на </w:t>
      </w:r>
      <w:proofErr w:type="spellStart"/>
      <w:r w:rsidRPr="00302FAC">
        <w:rPr>
          <w:rFonts w:ascii="Verdana" w:hAnsi="Verdana" w:cs="Tahoma"/>
        </w:rPr>
        <w:t>въззивните</w:t>
      </w:r>
      <w:proofErr w:type="spellEnd"/>
      <w:r w:rsidRPr="00302FAC">
        <w:rPr>
          <w:rFonts w:ascii="Verdana" w:hAnsi="Verdana" w:cs="Tahoma"/>
        </w:rPr>
        <w:t xml:space="preserve"> граждански дела – 108 броя, като причините за това са следните:</w:t>
      </w:r>
    </w:p>
    <w:p w:rsidR="00302FAC" w:rsidRPr="00302FAC" w:rsidRDefault="00302FAC" w:rsidP="00302FAC">
      <w:pPr>
        <w:ind w:firstLine="709"/>
        <w:jc w:val="both"/>
        <w:rPr>
          <w:rFonts w:ascii="Verdana" w:hAnsi="Verdana" w:cs="Tahoma"/>
        </w:rPr>
      </w:pPr>
      <w:r w:rsidRPr="00302FAC">
        <w:rPr>
          <w:rFonts w:ascii="Verdana" w:hAnsi="Verdana" w:cs="Tahoma"/>
        </w:rPr>
        <w:t>33 броя дела са образувани в периода октомври – декември 2021г.</w:t>
      </w:r>
    </w:p>
    <w:p w:rsidR="00302FAC" w:rsidRPr="00302FAC" w:rsidRDefault="00302FAC" w:rsidP="00302FAC">
      <w:pPr>
        <w:ind w:firstLine="709"/>
        <w:jc w:val="both"/>
        <w:rPr>
          <w:rFonts w:ascii="Verdana" w:hAnsi="Verdana" w:cs="Tahoma"/>
        </w:rPr>
      </w:pPr>
      <w:r w:rsidRPr="00302FAC">
        <w:rPr>
          <w:rFonts w:ascii="Verdana" w:hAnsi="Verdana" w:cs="Tahoma"/>
        </w:rPr>
        <w:t xml:space="preserve">72 броя са спрени до приключване на дело С-262/2020 г. на Съда на ЕС образувано по </w:t>
      </w:r>
      <w:proofErr w:type="spellStart"/>
      <w:r w:rsidRPr="00302FAC">
        <w:rPr>
          <w:rFonts w:ascii="Verdana" w:hAnsi="Verdana" w:cs="Tahoma"/>
        </w:rPr>
        <w:t>преюдициално</w:t>
      </w:r>
      <w:proofErr w:type="spellEnd"/>
      <w:r w:rsidRPr="00302FAC">
        <w:rPr>
          <w:rFonts w:ascii="Verdana" w:hAnsi="Verdana" w:cs="Tahoma"/>
        </w:rPr>
        <w:t xml:space="preserve"> запитване на български национален съд.</w:t>
      </w:r>
    </w:p>
    <w:p w:rsidR="00302FAC" w:rsidRPr="00302FAC" w:rsidRDefault="00302FAC" w:rsidP="00302FAC">
      <w:pPr>
        <w:ind w:firstLine="709"/>
        <w:jc w:val="both"/>
        <w:rPr>
          <w:rFonts w:ascii="Verdana" w:hAnsi="Verdana" w:cs="Tahoma"/>
        </w:rPr>
      </w:pPr>
      <w:r w:rsidRPr="00302FAC">
        <w:rPr>
          <w:rFonts w:ascii="Verdana" w:hAnsi="Verdana" w:cs="Tahoma"/>
        </w:rPr>
        <w:t>Несвършените търговски дела за 2021 г. са – 54 броя, като причините за това са следните:</w:t>
      </w:r>
    </w:p>
    <w:p w:rsidR="00302FAC" w:rsidRPr="00302FAC" w:rsidRDefault="00302FAC" w:rsidP="00302FAC">
      <w:pPr>
        <w:ind w:firstLine="709"/>
        <w:jc w:val="both"/>
        <w:rPr>
          <w:rFonts w:ascii="Verdana" w:hAnsi="Verdana" w:cs="Tahoma"/>
        </w:rPr>
      </w:pPr>
      <w:r w:rsidRPr="00302FAC">
        <w:rPr>
          <w:rFonts w:ascii="Verdana" w:hAnsi="Verdana" w:cs="Tahoma"/>
        </w:rPr>
        <w:t>20 броя дела са образувани в периода октомври – декември 2021г.</w:t>
      </w:r>
    </w:p>
    <w:p w:rsidR="00302FAC" w:rsidRPr="00302FAC" w:rsidRDefault="00302FAC" w:rsidP="00302FAC">
      <w:pPr>
        <w:ind w:firstLine="709"/>
        <w:jc w:val="both"/>
        <w:rPr>
          <w:rFonts w:ascii="Verdana" w:hAnsi="Verdana" w:cs="Tahoma"/>
        </w:rPr>
      </w:pPr>
      <w:r w:rsidRPr="00302FAC">
        <w:rPr>
          <w:rFonts w:ascii="Verdana" w:hAnsi="Verdana" w:cs="Tahoma"/>
        </w:rPr>
        <w:t>2 броя са спрени до решаване на други дела.</w:t>
      </w:r>
    </w:p>
    <w:p w:rsidR="00302FAC" w:rsidRPr="00302FAC" w:rsidRDefault="00302FAC" w:rsidP="00302FAC">
      <w:pPr>
        <w:ind w:firstLine="709"/>
        <w:jc w:val="both"/>
        <w:rPr>
          <w:rFonts w:ascii="Verdana" w:hAnsi="Verdana" w:cs="Tahoma"/>
        </w:rPr>
      </w:pPr>
      <w:r w:rsidRPr="00302FAC">
        <w:rPr>
          <w:rFonts w:ascii="Verdana" w:hAnsi="Verdana" w:cs="Tahoma"/>
        </w:rPr>
        <w:t>Останалите са забавени поради обжалвания в хода на делото; назначаване на многобройни и допълнителни експертизи; неизготвени заключения в срок; без движение на исковата молба в хода на делото, налагащо нова двойна размяна на книжа.</w:t>
      </w:r>
    </w:p>
    <w:p w:rsidR="00302FAC" w:rsidRPr="00302FAC" w:rsidRDefault="00302FAC" w:rsidP="00302FAC">
      <w:pPr>
        <w:ind w:firstLine="709"/>
        <w:jc w:val="both"/>
        <w:rPr>
          <w:rFonts w:ascii="Verdana" w:hAnsi="Verdana" w:cs="Tahoma"/>
        </w:rPr>
      </w:pPr>
    </w:p>
    <w:p w:rsidR="00302FAC" w:rsidRPr="00302FAC" w:rsidRDefault="00302FAC" w:rsidP="00302FAC">
      <w:pPr>
        <w:ind w:firstLine="709"/>
        <w:jc w:val="both"/>
        <w:rPr>
          <w:rFonts w:ascii="Verdana" w:hAnsi="Verdana" w:cs="Tahoma"/>
        </w:rPr>
      </w:pPr>
      <w:r w:rsidRPr="00302FAC">
        <w:rPr>
          <w:rFonts w:ascii="Verdana" w:hAnsi="Verdana" w:cs="Tahoma"/>
        </w:rPr>
        <w:t xml:space="preserve">От останалите несвършени 28 </w:t>
      </w:r>
      <w:proofErr w:type="spellStart"/>
      <w:r w:rsidRPr="00302FAC">
        <w:rPr>
          <w:rFonts w:ascii="Verdana" w:hAnsi="Verdana" w:cs="Tahoma"/>
        </w:rPr>
        <w:t>първоинстанционни</w:t>
      </w:r>
      <w:proofErr w:type="spellEnd"/>
      <w:r w:rsidRPr="00302FAC">
        <w:rPr>
          <w:rFonts w:ascii="Verdana" w:hAnsi="Verdana" w:cs="Tahoma"/>
        </w:rPr>
        <w:t xml:space="preserve"> граждански дела 9 броя са образувани в периода октомври – декември 2021 г., 1 бр. е спряно до решаване на други дела, а останалите са отложени поради обжалване в хода на производството; многобройни молби от страни и процесуалните им представители за отлагане на делото, множество сложни и комплексни експертизи.</w:t>
      </w:r>
    </w:p>
    <w:p w:rsidR="00302FAC" w:rsidRPr="00302FAC" w:rsidRDefault="00302FAC" w:rsidP="00302FAC">
      <w:pPr>
        <w:ind w:firstLine="709"/>
        <w:jc w:val="both"/>
        <w:rPr>
          <w:rFonts w:ascii="Verdana" w:hAnsi="Verdana" w:cs="Tahoma"/>
        </w:rPr>
      </w:pPr>
    </w:p>
    <w:p w:rsidR="00302FAC" w:rsidRPr="00302FAC" w:rsidRDefault="00302FAC" w:rsidP="00302FAC">
      <w:pPr>
        <w:ind w:firstLine="709"/>
        <w:jc w:val="both"/>
        <w:rPr>
          <w:rFonts w:ascii="Verdana" w:hAnsi="Verdana" w:cs="Tahoma"/>
        </w:rPr>
      </w:pPr>
      <w:r w:rsidRPr="00302FAC">
        <w:rPr>
          <w:rFonts w:ascii="Verdana" w:hAnsi="Verdana" w:cs="Tahoma"/>
        </w:rPr>
        <w:t xml:space="preserve">От 9 бр. </w:t>
      </w:r>
      <w:proofErr w:type="spellStart"/>
      <w:r w:rsidRPr="00302FAC">
        <w:rPr>
          <w:rFonts w:ascii="Verdana" w:hAnsi="Verdana" w:cs="Tahoma"/>
        </w:rPr>
        <w:t>първоинстанционни</w:t>
      </w:r>
      <w:proofErr w:type="spellEnd"/>
      <w:r w:rsidRPr="00302FAC">
        <w:rPr>
          <w:rFonts w:ascii="Verdana" w:hAnsi="Verdana" w:cs="Tahoma"/>
        </w:rPr>
        <w:t xml:space="preserve"> наказателни дела, 6 бр. са образувани в периода октомври - декември 2021 г., а останалите 3 бр.  – голям брой свидетели, многобройни молби за отлагане от подсъдими, назначаване на </w:t>
      </w:r>
      <w:r w:rsidRPr="00302FAC">
        <w:rPr>
          <w:rFonts w:ascii="Verdana" w:hAnsi="Verdana" w:cs="Tahoma"/>
        </w:rPr>
        <w:lastRenderedPageBreak/>
        <w:t>комплексни експертизи; смяна на служебни защитници; спиране на основание чл. 160, ал. 4 от Изборния кодекс.</w:t>
      </w:r>
    </w:p>
    <w:p w:rsidR="00302FAC" w:rsidRPr="00302FAC" w:rsidRDefault="00302FAC" w:rsidP="00302FAC">
      <w:pPr>
        <w:ind w:firstLine="709"/>
        <w:jc w:val="both"/>
        <w:rPr>
          <w:rFonts w:ascii="Verdana" w:hAnsi="Verdana" w:cs="Tahoma"/>
        </w:rPr>
      </w:pPr>
      <w:r w:rsidRPr="00302FAC">
        <w:rPr>
          <w:rFonts w:ascii="Verdana" w:hAnsi="Verdana" w:cs="Tahoma"/>
        </w:rPr>
        <w:t xml:space="preserve">Несвършените </w:t>
      </w:r>
      <w:proofErr w:type="spellStart"/>
      <w:r w:rsidRPr="00302FAC">
        <w:rPr>
          <w:rFonts w:ascii="Verdana" w:hAnsi="Verdana" w:cs="Tahoma"/>
        </w:rPr>
        <w:t>въззивни</w:t>
      </w:r>
      <w:proofErr w:type="spellEnd"/>
      <w:r w:rsidRPr="00302FAC">
        <w:rPr>
          <w:rFonts w:ascii="Verdana" w:hAnsi="Verdana" w:cs="Tahoma"/>
        </w:rPr>
        <w:t xml:space="preserve"> наказателни дела са 12 броя, като всички са образувани през периода ноември-декември 2021 г.</w:t>
      </w:r>
    </w:p>
    <w:p w:rsidR="00666A85" w:rsidRDefault="00666A85" w:rsidP="005C209F">
      <w:pPr>
        <w:jc w:val="both"/>
        <w:rPr>
          <w:rFonts w:ascii="Verdana" w:hAnsi="Verdana" w:cs="Tahoma"/>
          <w:b/>
        </w:rPr>
      </w:pPr>
    </w:p>
    <w:p w:rsidR="00666A85" w:rsidRPr="00CC508F" w:rsidRDefault="00666A85" w:rsidP="00666A85">
      <w:pPr>
        <w:ind w:firstLine="709"/>
        <w:jc w:val="both"/>
        <w:rPr>
          <w:rFonts w:ascii="Verdana" w:hAnsi="Verdana" w:cs="Tahoma"/>
          <w:b/>
        </w:rPr>
      </w:pPr>
      <w:r w:rsidRPr="00CC508F">
        <w:rPr>
          <w:rFonts w:ascii="Verdana" w:hAnsi="Verdana" w:cs="Tahoma"/>
          <w:b/>
        </w:rPr>
        <w:t>1.2</w:t>
      </w:r>
      <w:r>
        <w:rPr>
          <w:rFonts w:ascii="Verdana" w:hAnsi="Verdana" w:cs="Tahoma"/>
          <w:b/>
        </w:rPr>
        <w:t>.</w:t>
      </w:r>
      <w:r w:rsidRPr="00CC508F">
        <w:rPr>
          <w:rFonts w:ascii="Verdana" w:hAnsi="Verdana" w:cs="Tahoma"/>
          <w:b/>
        </w:rPr>
        <w:t xml:space="preserve"> Новообразувани дела през отчетния период.</w:t>
      </w:r>
    </w:p>
    <w:p w:rsidR="00666A85" w:rsidRDefault="00666A85" w:rsidP="005C209F">
      <w:pPr>
        <w:jc w:val="both"/>
        <w:rPr>
          <w:rFonts w:ascii="Verdana" w:hAnsi="Verdana" w:cs="Tahoma"/>
          <w:b/>
        </w:rPr>
      </w:pPr>
    </w:p>
    <w:p w:rsidR="00666A85" w:rsidRDefault="00666A85" w:rsidP="006F2196">
      <w:pPr>
        <w:ind w:firstLine="709"/>
        <w:jc w:val="both"/>
        <w:rPr>
          <w:rFonts w:ascii="Verdana" w:hAnsi="Verdana" w:cs="Tahoma"/>
        </w:rPr>
      </w:pPr>
      <w:r w:rsidRPr="00CC508F">
        <w:rPr>
          <w:rFonts w:ascii="Verdana" w:hAnsi="Verdana" w:cs="Tahoma"/>
          <w:b/>
        </w:rPr>
        <w:t>Постъплението</w:t>
      </w:r>
      <w:r w:rsidRPr="00CC508F">
        <w:rPr>
          <w:rFonts w:ascii="Verdana" w:hAnsi="Verdana" w:cs="Tahoma"/>
        </w:rPr>
        <w:t xml:space="preserve"> на отделните видове дела, подсъдни на Окръжен съд, е показано в  Таблица № 2 </w:t>
      </w:r>
    </w:p>
    <w:p w:rsidR="006F2196" w:rsidRPr="006F2196" w:rsidRDefault="006F2196" w:rsidP="006F2196">
      <w:pPr>
        <w:ind w:firstLine="709"/>
        <w:jc w:val="both"/>
        <w:rPr>
          <w:rFonts w:ascii="Verdana" w:hAnsi="Verdana" w:cs="Tahoma"/>
        </w:rPr>
      </w:pPr>
    </w:p>
    <w:p w:rsidR="00666A85" w:rsidRPr="00CC508F" w:rsidRDefault="00666A85" w:rsidP="00666A85">
      <w:pPr>
        <w:ind w:right="141" w:firstLine="709"/>
        <w:jc w:val="right"/>
        <w:rPr>
          <w:rFonts w:ascii="Verdana" w:hAnsi="Verdana" w:cs="Tahoma"/>
        </w:rPr>
      </w:pPr>
      <w:r w:rsidRPr="00CC508F">
        <w:rPr>
          <w:rFonts w:ascii="Verdana" w:hAnsi="Verdana" w:cs="Tahoma"/>
        </w:rPr>
        <w:t>Таблица № 2</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E6E6E6"/>
        <w:tblLook w:val="01E0" w:firstRow="1" w:lastRow="1" w:firstColumn="1" w:lastColumn="1" w:noHBand="0" w:noVBand="0"/>
      </w:tblPr>
      <w:tblGrid>
        <w:gridCol w:w="6048"/>
        <w:gridCol w:w="3447"/>
      </w:tblGrid>
      <w:tr w:rsidR="00666A85" w:rsidRPr="00CC508F" w:rsidTr="00191A6F">
        <w:trPr>
          <w:jc w:val="center"/>
        </w:trPr>
        <w:tc>
          <w:tcPr>
            <w:tcW w:w="6048" w:type="dxa"/>
            <w:tcBorders>
              <w:top w:val="double" w:sz="4" w:space="0" w:color="auto"/>
              <w:bottom w:val="single" w:sz="4" w:space="0" w:color="auto"/>
            </w:tcBorders>
            <w:shd w:val="clear" w:color="auto" w:fill="D9D9D9"/>
            <w:vAlign w:val="center"/>
          </w:tcPr>
          <w:p w:rsidR="00666A85" w:rsidRPr="00CC508F" w:rsidRDefault="00666A85" w:rsidP="00191A6F">
            <w:pPr>
              <w:jc w:val="center"/>
              <w:rPr>
                <w:rFonts w:ascii="Verdana" w:hAnsi="Verdana" w:cs="Tahoma"/>
                <w:b/>
              </w:rPr>
            </w:pPr>
            <w:r w:rsidRPr="00CC508F">
              <w:rPr>
                <w:rFonts w:ascii="Verdana" w:hAnsi="Verdana" w:cs="Tahoma"/>
                <w:b/>
              </w:rPr>
              <w:t>Видове дела</w:t>
            </w:r>
          </w:p>
        </w:tc>
        <w:tc>
          <w:tcPr>
            <w:tcW w:w="3447" w:type="dxa"/>
            <w:tcBorders>
              <w:top w:val="double" w:sz="4" w:space="0" w:color="auto"/>
              <w:bottom w:val="single" w:sz="4" w:space="0" w:color="auto"/>
            </w:tcBorders>
            <w:shd w:val="clear" w:color="auto" w:fill="D9D9D9"/>
            <w:vAlign w:val="center"/>
          </w:tcPr>
          <w:p w:rsidR="00666A85" w:rsidRPr="00CC508F" w:rsidRDefault="00666A85" w:rsidP="00191A6F">
            <w:pPr>
              <w:jc w:val="center"/>
              <w:rPr>
                <w:rFonts w:ascii="Verdana" w:hAnsi="Verdana" w:cs="Tahoma"/>
                <w:b/>
              </w:rPr>
            </w:pPr>
            <w:r>
              <w:rPr>
                <w:rFonts w:ascii="Verdana" w:hAnsi="Verdana" w:cs="Tahoma"/>
                <w:b/>
              </w:rPr>
              <w:t>Постъпили дела през 20</w:t>
            </w:r>
            <w:r>
              <w:rPr>
                <w:rFonts w:ascii="Verdana" w:hAnsi="Verdana" w:cs="Tahoma"/>
                <w:b/>
                <w:lang w:val="en-US"/>
              </w:rPr>
              <w:t>2</w:t>
            </w:r>
            <w:r w:rsidR="00302FAC">
              <w:rPr>
                <w:rFonts w:ascii="Verdana" w:hAnsi="Verdana" w:cs="Tahoma"/>
                <w:b/>
                <w:lang w:val="en-US"/>
              </w:rPr>
              <w:t>2</w:t>
            </w:r>
            <w:r>
              <w:rPr>
                <w:rFonts w:ascii="Verdana" w:hAnsi="Verdana" w:cs="Tahoma"/>
                <w:b/>
              </w:rPr>
              <w:t xml:space="preserve"> </w:t>
            </w:r>
            <w:r w:rsidRPr="00CC508F">
              <w:rPr>
                <w:rFonts w:ascii="Verdana" w:hAnsi="Verdana" w:cs="Tahoma"/>
                <w:b/>
              </w:rPr>
              <w:t>г.</w:t>
            </w:r>
          </w:p>
          <w:p w:rsidR="00666A85" w:rsidRPr="00CC508F" w:rsidRDefault="00666A85" w:rsidP="00191A6F">
            <w:pPr>
              <w:jc w:val="center"/>
              <w:rPr>
                <w:rFonts w:ascii="Verdana" w:hAnsi="Verdana" w:cs="Tahoma"/>
                <w:b/>
              </w:rPr>
            </w:pPr>
            <w:r w:rsidRPr="00CC508F">
              <w:rPr>
                <w:rFonts w:ascii="Verdana" w:hAnsi="Verdana" w:cs="Tahoma"/>
                <w:b/>
              </w:rPr>
              <w:t>/бр./</w:t>
            </w:r>
          </w:p>
        </w:tc>
      </w:tr>
      <w:tr w:rsidR="00666A85" w:rsidRPr="00CC508F" w:rsidTr="00191A6F">
        <w:trPr>
          <w:jc w:val="center"/>
        </w:trPr>
        <w:tc>
          <w:tcPr>
            <w:tcW w:w="6048" w:type="dxa"/>
            <w:tcBorders>
              <w:top w:val="single" w:sz="4" w:space="0" w:color="auto"/>
              <w:bottom w:val="single" w:sz="4" w:space="0" w:color="auto"/>
            </w:tcBorders>
            <w:shd w:val="clear" w:color="auto" w:fill="F2F2F2"/>
          </w:tcPr>
          <w:p w:rsidR="00666A85" w:rsidRPr="00CC508F" w:rsidRDefault="00666A85" w:rsidP="00191A6F">
            <w:pPr>
              <w:jc w:val="both"/>
              <w:rPr>
                <w:rFonts w:ascii="Verdana" w:hAnsi="Verdana" w:cs="Tahoma"/>
              </w:rPr>
            </w:pPr>
            <w:proofErr w:type="spellStart"/>
            <w:r w:rsidRPr="00CC508F">
              <w:rPr>
                <w:rFonts w:ascii="Verdana" w:hAnsi="Verdana" w:cs="Tahoma"/>
              </w:rPr>
              <w:t>Първоинстанционни</w:t>
            </w:r>
            <w:proofErr w:type="spellEnd"/>
            <w:r w:rsidRPr="00CC508F">
              <w:rPr>
                <w:rFonts w:ascii="Verdana" w:hAnsi="Verdana" w:cs="Tahoma"/>
              </w:rPr>
              <w:t xml:space="preserve"> граждански дела</w:t>
            </w:r>
          </w:p>
        </w:tc>
        <w:tc>
          <w:tcPr>
            <w:tcW w:w="3447" w:type="dxa"/>
            <w:tcBorders>
              <w:top w:val="single" w:sz="4" w:space="0" w:color="auto"/>
              <w:bottom w:val="single" w:sz="4" w:space="0" w:color="auto"/>
            </w:tcBorders>
            <w:shd w:val="clear" w:color="auto" w:fill="F2F2F2"/>
            <w:vAlign w:val="center"/>
          </w:tcPr>
          <w:p w:rsidR="00666A85" w:rsidRPr="00302FAC" w:rsidRDefault="00666A85" w:rsidP="00191A6F">
            <w:pPr>
              <w:jc w:val="center"/>
              <w:rPr>
                <w:rFonts w:ascii="Verdana" w:hAnsi="Verdana" w:cs="Tahoma"/>
                <w:lang w:val="en-US"/>
              </w:rPr>
            </w:pPr>
            <w:r>
              <w:rPr>
                <w:rFonts w:ascii="Verdana" w:hAnsi="Verdana" w:cs="Tahoma"/>
              </w:rPr>
              <w:t>8</w:t>
            </w:r>
            <w:r w:rsidR="00302FAC">
              <w:rPr>
                <w:rFonts w:ascii="Verdana" w:hAnsi="Verdana" w:cs="Tahoma"/>
                <w:lang w:val="en-US"/>
              </w:rPr>
              <w:t>4</w:t>
            </w:r>
          </w:p>
        </w:tc>
      </w:tr>
      <w:tr w:rsidR="00666A85" w:rsidRPr="00CC508F" w:rsidTr="00191A6F">
        <w:trPr>
          <w:jc w:val="center"/>
        </w:trPr>
        <w:tc>
          <w:tcPr>
            <w:tcW w:w="6048" w:type="dxa"/>
            <w:tcBorders>
              <w:top w:val="single" w:sz="4" w:space="0" w:color="auto"/>
              <w:bottom w:val="single" w:sz="4" w:space="0" w:color="auto"/>
            </w:tcBorders>
            <w:shd w:val="clear" w:color="auto" w:fill="F2F2F2"/>
          </w:tcPr>
          <w:p w:rsidR="00666A85" w:rsidRPr="00CC508F" w:rsidRDefault="00666A85" w:rsidP="00191A6F">
            <w:pPr>
              <w:jc w:val="both"/>
              <w:rPr>
                <w:rFonts w:ascii="Verdana" w:hAnsi="Verdana" w:cs="Tahoma"/>
              </w:rPr>
            </w:pPr>
            <w:r w:rsidRPr="00CC508F">
              <w:rPr>
                <w:rFonts w:ascii="Verdana" w:hAnsi="Verdana" w:cs="Tahoma"/>
              </w:rPr>
              <w:t>Търговски дела</w:t>
            </w:r>
          </w:p>
        </w:tc>
        <w:tc>
          <w:tcPr>
            <w:tcW w:w="3447" w:type="dxa"/>
            <w:tcBorders>
              <w:top w:val="single" w:sz="4" w:space="0" w:color="auto"/>
              <w:bottom w:val="single" w:sz="4" w:space="0" w:color="auto"/>
            </w:tcBorders>
            <w:shd w:val="clear" w:color="auto" w:fill="F2F2F2"/>
            <w:vAlign w:val="center"/>
          </w:tcPr>
          <w:p w:rsidR="00666A85" w:rsidRPr="00302FAC" w:rsidRDefault="00302FAC" w:rsidP="00191A6F">
            <w:pPr>
              <w:jc w:val="center"/>
              <w:rPr>
                <w:rFonts w:ascii="Verdana" w:hAnsi="Verdana" w:cs="Tahoma"/>
                <w:lang w:val="en-US"/>
              </w:rPr>
            </w:pPr>
            <w:r>
              <w:rPr>
                <w:rFonts w:ascii="Verdana" w:hAnsi="Verdana" w:cs="Tahoma"/>
                <w:lang w:val="en-US"/>
              </w:rPr>
              <w:t>70</w:t>
            </w:r>
          </w:p>
        </w:tc>
      </w:tr>
      <w:tr w:rsidR="00666A85" w:rsidRPr="00CC508F" w:rsidTr="00191A6F">
        <w:trPr>
          <w:jc w:val="center"/>
        </w:trPr>
        <w:tc>
          <w:tcPr>
            <w:tcW w:w="6048" w:type="dxa"/>
            <w:tcBorders>
              <w:top w:val="single" w:sz="4" w:space="0" w:color="auto"/>
              <w:bottom w:val="single" w:sz="4" w:space="0" w:color="auto"/>
            </w:tcBorders>
            <w:shd w:val="clear" w:color="auto" w:fill="F2F2F2"/>
          </w:tcPr>
          <w:p w:rsidR="00666A85" w:rsidRPr="00CC508F" w:rsidRDefault="00666A85" w:rsidP="00191A6F">
            <w:pPr>
              <w:jc w:val="both"/>
              <w:rPr>
                <w:rFonts w:ascii="Verdana" w:hAnsi="Verdana" w:cs="Tahoma"/>
              </w:rPr>
            </w:pPr>
            <w:r w:rsidRPr="00CC508F">
              <w:rPr>
                <w:rFonts w:ascii="Verdana" w:hAnsi="Verdana" w:cs="Tahoma"/>
              </w:rPr>
              <w:t>Фирмени дела</w:t>
            </w:r>
          </w:p>
        </w:tc>
        <w:tc>
          <w:tcPr>
            <w:tcW w:w="3447" w:type="dxa"/>
            <w:tcBorders>
              <w:top w:val="single" w:sz="4" w:space="0" w:color="auto"/>
              <w:bottom w:val="single" w:sz="4" w:space="0" w:color="auto"/>
            </w:tcBorders>
            <w:shd w:val="clear" w:color="auto" w:fill="F2F2F2"/>
            <w:vAlign w:val="center"/>
          </w:tcPr>
          <w:p w:rsidR="00666A85" w:rsidRPr="00302FAC" w:rsidRDefault="00302FAC" w:rsidP="00191A6F">
            <w:pPr>
              <w:jc w:val="center"/>
              <w:rPr>
                <w:rFonts w:ascii="Verdana" w:hAnsi="Verdana" w:cs="Tahoma"/>
                <w:lang w:val="en-US"/>
              </w:rPr>
            </w:pPr>
            <w:r>
              <w:rPr>
                <w:rFonts w:ascii="Verdana" w:hAnsi="Verdana" w:cs="Tahoma"/>
                <w:lang w:val="en-US"/>
              </w:rPr>
              <w:t>0</w:t>
            </w:r>
          </w:p>
        </w:tc>
      </w:tr>
      <w:tr w:rsidR="00666A85" w:rsidRPr="00CC508F" w:rsidTr="00191A6F">
        <w:trPr>
          <w:jc w:val="center"/>
        </w:trPr>
        <w:tc>
          <w:tcPr>
            <w:tcW w:w="6048" w:type="dxa"/>
            <w:tcBorders>
              <w:top w:val="single" w:sz="4" w:space="0" w:color="auto"/>
              <w:bottom w:val="single" w:sz="4" w:space="0" w:color="auto"/>
            </w:tcBorders>
            <w:shd w:val="clear" w:color="auto" w:fill="F2F2F2"/>
          </w:tcPr>
          <w:p w:rsidR="00666A85" w:rsidRPr="00CC508F" w:rsidRDefault="00666A85" w:rsidP="00191A6F">
            <w:pPr>
              <w:jc w:val="both"/>
              <w:rPr>
                <w:rFonts w:ascii="Verdana" w:hAnsi="Verdana" w:cs="Tahoma"/>
              </w:rPr>
            </w:pPr>
            <w:proofErr w:type="spellStart"/>
            <w:r w:rsidRPr="00CC508F">
              <w:rPr>
                <w:rFonts w:ascii="Verdana" w:hAnsi="Verdana" w:cs="Tahoma"/>
              </w:rPr>
              <w:t>Първоинстанционни</w:t>
            </w:r>
            <w:proofErr w:type="spellEnd"/>
            <w:r w:rsidRPr="00CC508F">
              <w:rPr>
                <w:rFonts w:ascii="Verdana" w:hAnsi="Verdana" w:cs="Tahoma"/>
              </w:rPr>
              <w:t xml:space="preserve"> наказателни дела</w:t>
            </w:r>
          </w:p>
        </w:tc>
        <w:tc>
          <w:tcPr>
            <w:tcW w:w="3447" w:type="dxa"/>
            <w:tcBorders>
              <w:top w:val="single" w:sz="4" w:space="0" w:color="auto"/>
              <w:bottom w:val="single" w:sz="4" w:space="0" w:color="auto"/>
            </w:tcBorders>
            <w:shd w:val="clear" w:color="auto" w:fill="F2F2F2"/>
            <w:vAlign w:val="center"/>
          </w:tcPr>
          <w:p w:rsidR="00666A85" w:rsidRPr="00302FAC" w:rsidRDefault="00302FAC" w:rsidP="00191A6F">
            <w:pPr>
              <w:jc w:val="center"/>
              <w:rPr>
                <w:rFonts w:ascii="Verdana" w:hAnsi="Verdana" w:cs="Tahoma"/>
                <w:lang w:val="en-US"/>
              </w:rPr>
            </w:pPr>
            <w:r>
              <w:rPr>
                <w:rFonts w:ascii="Verdana" w:hAnsi="Verdana" w:cs="Tahoma"/>
                <w:lang w:val="en-US"/>
              </w:rPr>
              <w:t>77</w:t>
            </w:r>
          </w:p>
        </w:tc>
      </w:tr>
      <w:tr w:rsidR="00666A85" w:rsidRPr="00CC508F" w:rsidTr="00191A6F">
        <w:trPr>
          <w:jc w:val="center"/>
        </w:trPr>
        <w:tc>
          <w:tcPr>
            <w:tcW w:w="6048" w:type="dxa"/>
            <w:tcBorders>
              <w:top w:val="single" w:sz="4" w:space="0" w:color="auto"/>
              <w:bottom w:val="single" w:sz="4" w:space="0" w:color="auto"/>
            </w:tcBorders>
            <w:shd w:val="clear" w:color="auto" w:fill="F2F2F2"/>
          </w:tcPr>
          <w:p w:rsidR="00666A85" w:rsidRPr="00CC508F" w:rsidRDefault="00666A85" w:rsidP="00191A6F">
            <w:pPr>
              <w:jc w:val="both"/>
              <w:rPr>
                <w:rFonts w:ascii="Verdana" w:hAnsi="Verdana" w:cs="Tahoma"/>
              </w:rPr>
            </w:pPr>
            <w:r w:rsidRPr="00CC508F">
              <w:rPr>
                <w:rFonts w:ascii="Verdana" w:hAnsi="Verdana" w:cs="Tahoma"/>
              </w:rPr>
              <w:t>Разпити</w:t>
            </w:r>
          </w:p>
        </w:tc>
        <w:tc>
          <w:tcPr>
            <w:tcW w:w="3447" w:type="dxa"/>
            <w:tcBorders>
              <w:top w:val="single" w:sz="4" w:space="0" w:color="auto"/>
              <w:bottom w:val="single" w:sz="4" w:space="0" w:color="auto"/>
            </w:tcBorders>
            <w:shd w:val="clear" w:color="auto" w:fill="F2F2F2"/>
            <w:vAlign w:val="center"/>
          </w:tcPr>
          <w:p w:rsidR="00666A85" w:rsidRPr="00302FAC" w:rsidRDefault="00302FAC" w:rsidP="00191A6F">
            <w:pPr>
              <w:jc w:val="center"/>
              <w:rPr>
                <w:rFonts w:ascii="Verdana" w:hAnsi="Verdana" w:cs="Tahoma"/>
                <w:lang w:val="en-US"/>
              </w:rPr>
            </w:pPr>
            <w:r>
              <w:rPr>
                <w:rFonts w:ascii="Verdana" w:hAnsi="Verdana" w:cs="Tahoma"/>
                <w:lang w:val="en-US"/>
              </w:rPr>
              <w:t>9</w:t>
            </w:r>
          </w:p>
        </w:tc>
      </w:tr>
      <w:tr w:rsidR="00666A85" w:rsidRPr="00CC508F" w:rsidTr="00191A6F">
        <w:trPr>
          <w:jc w:val="center"/>
        </w:trPr>
        <w:tc>
          <w:tcPr>
            <w:tcW w:w="6048" w:type="dxa"/>
            <w:tcBorders>
              <w:top w:val="single" w:sz="4" w:space="0" w:color="auto"/>
              <w:bottom w:val="single" w:sz="4" w:space="0" w:color="auto"/>
            </w:tcBorders>
            <w:shd w:val="clear" w:color="auto" w:fill="F2F2F2"/>
          </w:tcPr>
          <w:p w:rsidR="00666A85" w:rsidRPr="00CC508F" w:rsidRDefault="00666A85" w:rsidP="00191A6F">
            <w:pPr>
              <w:jc w:val="both"/>
              <w:rPr>
                <w:rFonts w:ascii="Verdana" w:hAnsi="Verdana" w:cs="Tahoma"/>
              </w:rPr>
            </w:pPr>
            <w:proofErr w:type="spellStart"/>
            <w:r w:rsidRPr="00CC508F">
              <w:rPr>
                <w:rFonts w:ascii="Verdana" w:hAnsi="Verdana" w:cs="Tahoma"/>
              </w:rPr>
              <w:t>Въззивни</w:t>
            </w:r>
            <w:proofErr w:type="spellEnd"/>
            <w:r w:rsidRPr="00CC508F">
              <w:rPr>
                <w:rFonts w:ascii="Verdana" w:hAnsi="Verdana" w:cs="Tahoma"/>
              </w:rPr>
              <w:t xml:space="preserve"> граждански дела</w:t>
            </w:r>
          </w:p>
        </w:tc>
        <w:tc>
          <w:tcPr>
            <w:tcW w:w="3447" w:type="dxa"/>
            <w:tcBorders>
              <w:top w:val="single" w:sz="4" w:space="0" w:color="auto"/>
              <w:bottom w:val="single" w:sz="4" w:space="0" w:color="auto"/>
            </w:tcBorders>
            <w:shd w:val="clear" w:color="auto" w:fill="F2F2F2"/>
            <w:vAlign w:val="center"/>
          </w:tcPr>
          <w:p w:rsidR="00666A85" w:rsidRPr="0062186C" w:rsidRDefault="00666A85" w:rsidP="00191A6F">
            <w:pPr>
              <w:jc w:val="center"/>
              <w:rPr>
                <w:rFonts w:ascii="Verdana" w:hAnsi="Verdana" w:cs="Tahoma"/>
                <w:lang w:val="en-US"/>
              </w:rPr>
            </w:pPr>
            <w:r>
              <w:rPr>
                <w:rFonts w:ascii="Verdana" w:hAnsi="Verdana" w:cs="Tahoma"/>
              </w:rPr>
              <w:t>3</w:t>
            </w:r>
            <w:r w:rsidR="00302FAC">
              <w:rPr>
                <w:rFonts w:ascii="Verdana" w:hAnsi="Verdana" w:cs="Tahoma"/>
                <w:lang w:val="en-US"/>
              </w:rPr>
              <w:t>3</w:t>
            </w:r>
            <w:r>
              <w:rPr>
                <w:rFonts w:ascii="Verdana" w:hAnsi="Verdana" w:cs="Tahoma"/>
                <w:lang w:val="en-US"/>
              </w:rPr>
              <w:t>3</w:t>
            </w:r>
          </w:p>
        </w:tc>
      </w:tr>
      <w:tr w:rsidR="00666A85" w:rsidRPr="00CC508F" w:rsidTr="00191A6F">
        <w:trPr>
          <w:jc w:val="center"/>
        </w:trPr>
        <w:tc>
          <w:tcPr>
            <w:tcW w:w="6048" w:type="dxa"/>
            <w:tcBorders>
              <w:top w:val="single" w:sz="4" w:space="0" w:color="auto"/>
              <w:bottom w:val="single" w:sz="4" w:space="0" w:color="auto"/>
            </w:tcBorders>
            <w:shd w:val="clear" w:color="auto" w:fill="F2F2F2"/>
          </w:tcPr>
          <w:p w:rsidR="00666A85" w:rsidRPr="00CC508F" w:rsidRDefault="00666A85" w:rsidP="00191A6F">
            <w:pPr>
              <w:jc w:val="both"/>
              <w:rPr>
                <w:rFonts w:ascii="Verdana" w:hAnsi="Verdana" w:cs="Tahoma"/>
              </w:rPr>
            </w:pPr>
            <w:proofErr w:type="spellStart"/>
            <w:r w:rsidRPr="00CC508F">
              <w:rPr>
                <w:rFonts w:ascii="Verdana" w:hAnsi="Verdana" w:cs="Tahoma"/>
              </w:rPr>
              <w:t>Въззивни</w:t>
            </w:r>
            <w:proofErr w:type="spellEnd"/>
            <w:r w:rsidRPr="00CC508F">
              <w:rPr>
                <w:rFonts w:ascii="Verdana" w:hAnsi="Verdana" w:cs="Tahoma"/>
              </w:rPr>
              <w:t xml:space="preserve"> наказателни дела</w:t>
            </w:r>
          </w:p>
        </w:tc>
        <w:tc>
          <w:tcPr>
            <w:tcW w:w="3447" w:type="dxa"/>
            <w:tcBorders>
              <w:top w:val="single" w:sz="4" w:space="0" w:color="auto"/>
              <w:bottom w:val="single" w:sz="4" w:space="0" w:color="auto"/>
            </w:tcBorders>
            <w:shd w:val="clear" w:color="auto" w:fill="F2F2F2"/>
            <w:vAlign w:val="center"/>
          </w:tcPr>
          <w:p w:rsidR="00666A85" w:rsidRPr="00302FAC" w:rsidRDefault="00302FAC" w:rsidP="00191A6F">
            <w:pPr>
              <w:jc w:val="center"/>
              <w:rPr>
                <w:rFonts w:ascii="Verdana" w:hAnsi="Verdana" w:cs="Tahoma"/>
                <w:lang w:val="en-US"/>
              </w:rPr>
            </w:pPr>
            <w:r>
              <w:rPr>
                <w:rFonts w:ascii="Verdana" w:hAnsi="Verdana" w:cs="Tahoma"/>
                <w:lang w:val="en-US"/>
              </w:rPr>
              <w:t>60</w:t>
            </w:r>
          </w:p>
        </w:tc>
      </w:tr>
      <w:tr w:rsidR="00666A85" w:rsidRPr="00CC508F" w:rsidTr="00191A6F">
        <w:trPr>
          <w:jc w:val="center"/>
        </w:trPr>
        <w:tc>
          <w:tcPr>
            <w:tcW w:w="6048" w:type="dxa"/>
            <w:tcBorders>
              <w:top w:val="single" w:sz="4" w:space="0" w:color="auto"/>
              <w:bottom w:val="double" w:sz="4" w:space="0" w:color="auto"/>
            </w:tcBorders>
            <w:shd w:val="clear" w:color="auto" w:fill="F2F2F2"/>
          </w:tcPr>
          <w:p w:rsidR="00666A85" w:rsidRPr="00CC508F" w:rsidRDefault="00666A85" w:rsidP="00191A6F">
            <w:pPr>
              <w:jc w:val="right"/>
              <w:rPr>
                <w:rFonts w:ascii="Verdana" w:hAnsi="Verdana" w:cs="Tahoma"/>
                <w:b/>
              </w:rPr>
            </w:pPr>
            <w:r w:rsidRPr="00CC508F">
              <w:rPr>
                <w:rFonts w:ascii="Verdana" w:hAnsi="Verdana" w:cs="Tahoma"/>
                <w:b/>
              </w:rPr>
              <w:t>Общо дела</w:t>
            </w:r>
          </w:p>
        </w:tc>
        <w:tc>
          <w:tcPr>
            <w:tcW w:w="3447" w:type="dxa"/>
            <w:tcBorders>
              <w:top w:val="single" w:sz="4" w:space="0" w:color="auto"/>
              <w:bottom w:val="double" w:sz="4" w:space="0" w:color="auto"/>
            </w:tcBorders>
            <w:shd w:val="clear" w:color="auto" w:fill="F2F2F2"/>
            <w:vAlign w:val="center"/>
          </w:tcPr>
          <w:p w:rsidR="00666A85" w:rsidRPr="00302FAC" w:rsidRDefault="00302FAC" w:rsidP="00302FAC">
            <w:pPr>
              <w:jc w:val="center"/>
              <w:rPr>
                <w:rFonts w:ascii="Verdana" w:hAnsi="Verdana" w:cs="Tahoma"/>
                <w:b/>
                <w:lang w:val="en-US"/>
              </w:rPr>
            </w:pPr>
            <w:r>
              <w:rPr>
                <w:rFonts w:ascii="Verdana" w:hAnsi="Verdana" w:cs="Tahoma"/>
                <w:b/>
                <w:lang w:val="en-US"/>
              </w:rPr>
              <w:t>633</w:t>
            </w:r>
          </w:p>
        </w:tc>
      </w:tr>
    </w:tbl>
    <w:p w:rsidR="00666A85" w:rsidRDefault="00666A85" w:rsidP="005C209F">
      <w:pPr>
        <w:jc w:val="both"/>
        <w:rPr>
          <w:rFonts w:ascii="Verdana" w:hAnsi="Verdana" w:cs="Tahoma"/>
          <w:b/>
        </w:rPr>
      </w:pPr>
    </w:p>
    <w:p w:rsidR="006F2196" w:rsidRDefault="006F2196" w:rsidP="005C209F">
      <w:pPr>
        <w:jc w:val="both"/>
        <w:rPr>
          <w:rFonts w:ascii="Verdana" w:hAnsi="Verdana" w:cs="Tahoma"/>
          <w:b/>
        </w:rPr>
      </w:pPr>
    </w:p>
    <w:p w:rsidR="00666A85" w:rsidRPr="00CC508F" w:rsidRDefault="00666A85" w:rsidP="00666A85">
      <w:pPr>
        <w:ind w:firstLine="709"/>
        <w:jc w:val="both"/>
        <w:rPr>
          <w:rFonts w:ascii="Verdana" w:hAnsi="Verdana" w:cs="Tahoma"/>
          <w:b/>
        </w:rPr>
      </w:pPr>
      <w:r w:rsidRPr="00CC508F">
        <w:rPr>
          <w:rFonts w:ascii="Verdana" w:hAnsi="Verdana" w:cs="Tahoma"/>
          <w:b/>
        </w:rPr>
        <w:t>1.3</w:t>
      </w:r>
      <w:r>
        <w:rPr>
          <w:rFonts w:ascii="Verdana" w:hAnsi="Verdana" w:cs="Tahoma"/>
          <w:b/>
        </w:rPr>
        <w:t>.</w:t>
      </w:r>
      <w:r w:rsidRPr="00CC508F">
        <w:rPr>
          <w:rFonts w:ascii="Verdana" w:hAnsi="Verdana" w:cs="Tahoma"/>
          <w:b/>
        </w:rPr>
        <w:t xml:space="preserve"> Дела за р</w:t>
      </w:r>
      <w:r>
        <w:rPr>
          <w:rFonts w:ascii="Verdana" w:hAnsi="Verdana" w:cs="Tahoma"/>
          <w:b/>
        </w:rPr>
        <w:t>азглеждане за периода 01.</w:t>
      </w:r>
      <w:proofErr w:type="spellStart"/>
      <w:r>
        <w:rPr>
          <w:rFonts w:ascii="Verdana" w:hAnsi="Verdana" w:cs="Tahoma"/>
          <w:b/>
        </w:rPr>
        <w:t>01</w:t>
      </w:r>
      <w:proofErr w:type="spellEnd"/>
      <w:r>
        <w:rPr>
          <w:rFonts w:ascii="Verdana" w:hAnsi="Verdana" w:cs="Tahoma"/>
          <w:b/>
        </w:rPr>
        <w:t>.20</w:t>
      </w:r>
      <w:r>
        <w:rPr>
          <w:rFonts w:ascii="Verdana" w:hAnsi="Verdana" w:cs="Tahoma"/>
          <w:b/>
          <w:lang w:val="en-US"/>
        </w:rPr>
        <w:t>2</w:t>
      </w:r>
      <w:r w:rsidR="00302FAC">
        <w:rPr>
          <w:rFonts w:ascii="Verdana" w:hAnsi="Verdana" w:cs="Tahoma"/>
          <w:b/>
          <w:lang w:val="en-US"/>
        </w:rPr>
        <w:t>2</w:t>
      </w:r>
      <w:r>
        <w:rPr>
          <w:rFonts w:ascii="Verdana" w:hAnsi="Verdana" w:cs="Tahoma"/>
          <w:b/>
        </w:rPr>
        <w:t xml:space="preserve"> </w:t>
      </w:r>
      <w:r w:rsidRPr="00CC508F">
        <w:rPr>
          <w:rFonts w:ascii="Verdana" w:hAnsi="Verdana" w:cs="Tahoma"/>
          <w:b/>
        </w:rPr>
        <w:t>г.</w:t>
      </w:r>
      <w:r>
        <w:rPr>
          <w:rFonts w:ascii="Verdana" w:hAnsi="Verdana" w:cs="Tahoma"/>
          <w:b/>
        </w:rPr>
        <w:t xml:space="preserve"> – 31.12.20</w:t>
      </w:r>
      <w:r>
        <w:rPr>
          <w:rFonts w:ascii="Verdana" w:hAnsi="Verdana" w:cs="Tahoma"/>
          <w:b/>
          <w:lang w:val="en-US"/>
        </w:rPr>
        <w:t>2</w:t>
      </w:r>
      <w:r w:rsidR="00302FAC">
        <w:rPr>
          <w:rFonts w:ascii="Verdana" w:hAnsi="Verdana" w:cs="Tahoma"/>
          <w:b/>
          <w:lang w:val="en-US"/>
        </w:rPr>
        <w:t>2</w:t>
      </w:r>
      <w:r>
        <w:rPr>
          <w:rFonts w:ascii="Verdana" w:hAnsi="Verdana" w:cs="Tahoma"/>
          <w:b/>
        </w:rPr>
        <w:t xml:space="preserve"> </w:t>
      </w:r>
      <w:r w:rsidRPr="00CC508F">
        <w:rPr>
          <w:rFonts w:ascii="Verdana" w:hAnsi="Verdana" w:cs="Tahoma"/>
          <w:b/>
        </w:rPr>
        <w:t xml:space="preserve">г. – новообразувани и несвършени от предходен период.  </w:t>
      </w:r>
    </w:p>
    <w:p w:rsidR="00666A85" w:rsidRDefault="00666A85" w:rsidP="00666A85">
      <w:pPr>
        <w:jc w:val="both"/>
        <w:rPr>
          <w:rFonts w:ascii="Verdana" w:hAnsi="Verdana" w:cs="Tahoma"/>
        </w:rPr>
      </w:pPr>
    </w:p>
    <w:p w:rsidR="006F2196" w:rsidRPr="006F2196" w:rsidRDefault="006F2196" w:rsidP="00666A85">
      <w:pPr>
        <w:jc w:val="both"/>
        <w:rPr>
          <w:rFonts w:ascii="Verdana" w:hAnsi="Verdana" w:cs="Tahoma"/>
        </w:rPr>
      </w:pPr>
    </w:p>
    <w:p w:rsidR="00666A85" w:rsidRDefault="00666A85" w:rsidP="00666A85">
      <w:pPr>
        <w:ind w:firstLine="709"/>
        <w:jc w:val="both"/>
        <w:rPr>
          <w:rFonts w:ascii="Verdana" w:hAnsi="Verdana" w:cs="Tahoma"/>
        </w:rPr>
      </w:pPr>
      <w:r>
        <w:rPr>
          <w:rFonts w:ascii="Verdana" w:hAnsi="Verdana" w:cs="Tahoma"/>
        </w:rPr>
        <w:t>През 20</w:t>
      </w:r>
      <w:r>
        <w:rPr>
          <w:rFonts w:ascii="Verdana" w:hAnsi="Verdana" w:cs="Tahoma"/>
          <w:lang w:val="en-US"/>
        </w:rPr>
        <w:t>2</w:t>
      </w:r>
      <w:r w:rsidR="00302FAC">
        <w:rPr>
          <w:rFonts w:ascii="Verdana" w:hAnsi="Verdana" w:cs="Tahoma"/>
          <w:lang w:val="en-US"/>
        </w:rPr>
        <w:t>2</w:t>
      </w:r>
      <w:r w:rsidRPr="00CC508F">
        <w:rPr>
          <w:rFonts w:ascii="Verdana" w:hAnsi="Verdana" w:cs="Tahoma"/>
        </w:rPr>
        <w:t xml:space="preserve"> година </w:t>
      </w:r>
      <w:proofErr w:type="spellStart"/>
      <w:r w:rsidRPr="00CC508F">
        <w:rPr>
          <w:rFonts w:ascii="Verdana" w:hAnsi="Verdana" w:cs="Tahoma"/>
        </w:rPr>
        <w:t>Смолянски</w:t>
      </w:r>
      <w:r>
        <w:rPr>
          <w:rFonts w:ascii="Verdana" w:hAnsi="Verdana" w:cs="Tahoma"/>
        </w:rPr>
        <w:t>ят</w:t>
      </w:r>
      <w:proofErr w:type="spellEnd"/>
      <w:r w:rsidRPr="00CC508F">
        <w:rPr>
          <w:rFonts w:ascii="Verdana" w:hAnsi="Verdana" w:cs="Tahoma"/>
        </w:rPr>
        <w:t xml:space="preserve"> о</w:t>
      </w:r>
      <w:r>
        <w:rPr>
          <w:rFonts w:ascii="Verdana" w:hAnsi="Verdana" w:cs="Tahoma"/>
        </w:rPr>
        <w:t>кръжен съд е разгледал общо 84</w:t>
      </w:r>
      <w:r w:rsidR="00302FAC">
        <w:rPr>
          <w:rFonts w:ascii="Verdana" w:hAnsi="Verdana" w:cs="Tahoma"/>
          <w:lang w:val="en-US"/>
        </w:rPr>
        <w:t>4</w:t>
      </w:r>
      <w:r w:rsidRPr="00CC508F">
        <w:rPr>
          <w:rFonts w:ascii="Verdana" w:hAnsi="Verdana" w:cs="Tahoma"/>
        </w:rPr>
        <w:t xml:space="preserve"> бр. дела, по видове, показани в таблица № 3</w:t>
      </w:r>
    </w:p>
    <w:p w:rsidR="006F2196" w:rsidRPr="00CC508F" w:rsidRDefault="006F2196" w:rsidP="00666A85">
      <w:pPr>
        <w:ind w:firstLine="709"/>
        <w:jc w:val="both"/>
        <w:rPr>
          <w:rFonts w:ascii="Verdana" w:hAnsi="Verdana" w:cs="Tahoma"/>
        </w:rPr>
      </w:pPr>
    </w:p>
    <w:p w:rsidR="00666A85" w:rsidRPr="00CC508F" w:rsidRDefault="00666A85" w:rsidP="00666A85">
      <w:pPr>
        <w:ind w:right="141"/>
        <w:jc w:val="right"/>
        <w:rPr>
          <w:rFonts w:ascii="Verdana" w:hAnsi="Verdana" w:cs="Tahoma"/>
        </w:rPr>
      </w:pPr>
      <w:r w:rsidRPr="00CC508F">
        <w:rPr>
          <w:rFonts w:ascii="Verdana" w:hAnsi="Verdana" w:cs="Tahoma"/>
        </w:rPr>
        <w:t>Таблица № 3</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E6E6E6"/>
        <w:tblLook w:val="01E0" w:firstRow="1" w:lastRow="1" w:firstColumn="1" w:lastColumn="1" w:noHBand="0" w:noVBand="0"/>
      </w:tblPr>
      <w:tblGrid>
        <w:gridCol w:w="6048"/>
        <w:gridCol w:w="3447"/>
      </w:tblGrid>
      <w:tr w:rsidR="00666A85" w:rsidRPr="00CC508F" w:rsidTr="00191A6F">
        <w:trPr>
          <w:jc w:val="center"/>
        </w:trPr>
        <w:tc>
          <w:tcPr>
            <w:tcW w:w="6048" w:type="dxa"/>
            <w:tcBorders>
              <w:top w:val="double" w:sz="4" w:space="0" w:color="auto"/>
              <w:bottom w:val="single" w:sz="4" w:space="0" w:color="auto"/>
            </w:tcBorders>
            <w:shd w:val="clear" w:color="auto" w:fill="D9D9D9"/>
            <w:vAlign w:val="center"/>
          </w:tcPr>
          <w:p w:rsidR="00666A85" w:rsidRPr="00CC508F" w:rsidRDefault="00666A85" w:rsidP="00191A6F">
            <w:pPr>
              <w:jc w:val="center"/>
              <w:rPr>
                <w:rFonts w:ascii="Verdana" w:hAnsi="Verdana" w:cs="Tahoma"/>
                <w:b/>
              </w:rPr>
            </w:pPr>
            <w:r w:rsidRPr="00CC508F">
              <w:rPr>
                <w:rFonts w:ascii="Verdana" w:hAnsi="Verdana" w:cs="Tahoma"/>
                <w:b/>
              </w:rPr>
              <w:t>Видове дела</w:t>
            </w:r>
          </w:p>
        </w:tc>
        <w:tc>
          <w:tcPr>
            <w:tcW w:w="3447" w:type="dxa"/>
            <w:tcBorders>
              <w:top w:val="double" w:sz="4" w:space="0" w:color="auto"/>
              <w:bottom w:val="single" w:sz="4" w:space="0" w:color="auto"/>
            </w:tcBorders>
            <w:shd w:val="clear" w:color="auto" w:fill="D9D9D9"/>
            <w:vAlign w:val="center"/>
          </w:tcPr>
          <w:p w:rsidR="00666A85" w:rsidRPr="00CC508F" w:rsidRDefault="00666A85" w:rsidP="00191A6F">
            <w:pPr>
              <w:jc w:val="center"/>
              <w:rPr>
                <w:rFonts w:ascii="Verdana" w:hAnsi="Verdana" w:cs="Tahoma"/>
                <w:b/>
              </w:rPr>
            </w:pPr>
            <w:r w:rsidRPr="00CC508F">
              <w:rPr>
                <w:rFonts w:ascii="Verdana" w:hAnsi="Verdana" w:cs="Tahoma"/>
                <w:b/>
              </w:rPr>
              <w:t>Разгледан</w:t>
            </w:r>
            <w:r>
              <w:rPr>
                <w:rFonts w:ascii="Verdana" w:hAnsi="Verdana" w:cs="Tahoma"/>
                <w:b/>
              </w:rPr>
              <w:t>и дела през 20</w:t>
            </w:r>
            <w:r>
              <w:rPr>
                <w:rFonts w:ascii="Verdana" w:hAnsi="Verdana" w:cs="Tahoma"/>
                <w:b/>
                <w:lang w:val="en-US"/>
              </w:rPr>
              <w:t>2</w:t>
            </w:r>
            <w:r w:rsidR="00302FAC">
              <w:rPr>
                <w:rFonts w:ascii="Verdana" w:hAnsi="Verdana" w:cs="Tahoma"/>
                <w:b/>
                <w:lang w:val="en-US"/>
              </w:rPr>
              <w:t>2</w:t>
            </w:r>
            <w:r>
              <w:rPr>
                <w:rFonts w:ascii="Verdana" w:hAnsi="Verdana" w:cs="Tahoma"/>
                <w:b/>
              </w:rPr>
              <w:t xml:space="preserve"> </w:t>
            </w:r>
            <w:r w:rsidRPr="00CC508F">
              <w:rPr>
                <w:rFonts w:ascii="Verdana" w:hAnsi="Verdana" w:cs="Tahoma"/>
                <w:b/>
              </w:rPr>
              <w:t>г.</w:t>
            </w:r>
          </w:p>
          <w:p w:rsidR="00666A85" w:rsidRPr="00CC508F" w:rsidRDefault="00666A85" w:rsidP="00191A6F">
            <w:pPr>
              <w:jc w:val="center"/>
              <w:rPr>
                <w:rFonts w:ascii="Verdana" w:hAnsi="Verdana" w:cs="Tahoma"/>
                <w:b/>
              </w:rPr>
            </w:pPr>
            <w:r w:rsidRPr="00CC508F">
              <w:rPr>
                <w:rFonts w:ascii="Verdana" w:hAnsi="Verdana" w:cs="Tahoma"/>
                <w:b/>
              </w:rPr>
              <w:t>/бр./</w:t>
            </w:r>
          </w:p>
        </w:tc>
      </w:tr>
      <w:tr w:rsidR="00666A85" w:rsidRPr="00CC508F" w:rsidTr="00191A6F">
        <w:trPr>
          <w:jc w:val="center"/>
        </w:trPr>
        <w:tc>
          <w:tcPr>
            <w:tcW w:w="6048" w:type="dxa"/>
            <w:tcBorders>
              <w:top w:val="single" w:sz="4" w:space="0" w:color="auto"/>
              <w:bottom w:val="single" w:sz="4" w:space="0" w:color="auto"/>
            </w:tcBorders>
            <w:shd w:val="clear" w:color="auto" w:fill="F2F2F2"/>
          </w:tcPr>
          <w:p w:rsidR="00666A85" w:rsidRPr="00CC508F" w:rsidRDefault="00666A85" w:rsidP="00191A6F">
            <w:pPr>
              <w:jc w:val="both"/>
              <w:rPr>
                <w:rFonts w:ascii="Verdana" w:hAnsi="Verdana" w:cs="Tahoma"/>
              </w:rPr>
            </w:pPr>
            <w:proofErr w:type="spellStart"/>
            <w:r w:rsidRPr="00CC508F">
              <w:rPr>
                <w:rFonts w:ascii="Verdana" w:hAnsi="Verdana" w:cs="Tahoma"/>
              </w:rPr>
              <w:t>Първоинстанционни</w:t>
            </w:r>
            <w:proofErr w:type="spellEnd"/>
            <w:r w:rsidRPr="00CC508F">
              <w:rPr>
                <w:rFonts w:ascii="Verdana" w:hAnsi="Verdana" w:cs="Tahoma"/>
              </w:rPr>
              <w:t xml:space="preserve"> граждански дела</w:t>
            </w:r>
          </w:p>
        </w:tc>
        <w:tc>
          <w:tcPr>
            <w:tcW w:w="3447" w:type="dxa"/>
            <w:tcBorders>
              <w:top w:val="single" w:sz="4" w:space="0" w:color="auto"/>
              <w:bottom w:val="single" w:sz="4" w:space="0" w:color="auto"/>
            </w:tcBorders>
            <w:shd w:val="clear" w:color="auto" w:fill="F2F2F2"/>
            <w:vAlign w:val="center"/>
          </w:tcPr>
          <w:p w:rsidR="00666A85" w:rsidRPr="00302FAC" w:rsidRDefault="00302FAC" w:rsidP="00191A6F">
            <w:pPr>
              <w:jc w:val="center"/>
              <w:rPr>
                <w:rFonts w:ascii="Verdana" w:hAnsi="Verdana" w:cs="Tahoma"/>
                <w:lang w:val="en-US"/>
              </w:rPr>
            </w:pPr>
            <w:r>
              <w:rPr>
                <w:rFonts w:ascii="Verdana" w:hAnsi="Verdana" w:cs="Tahoma"/>
                <w:lang w:val="en-US"/>
              </w:rPr>
              <w:t>112</w:t>
            </w:r>
          </w:p>
        </w:tc>
      </w:tr>
      <w:tr w:rsidR="00666A85" w:rsidRPr="00CC508F" w:rsidTr="00191A6F">
        <w:trPr>
          <w:jc w:val="center"/>
        </w:trPr>
        <w:tc>
          <w:tcPr>
            <w:tcW w:w="6048" w:type="dxa"/>
            <w:tcBorders>
              <w:top w:val="single" w:sz="4" w:space="0" w:color="auto"/>
              <w:bottom w:val="single" w:sz="4" w:space="0" w:color="auto"/>
            </w:tcBorders>
            <w:shd w:val="clear" w:color="auto" w:fill="F2F2F2"/>
          </w:tcPr>
          <w:p w:rsidR="00666A85" w:rsidRPr="00CC508F" w:rsidRDefault="00666A85" w:rsidP="00191A6F">
            <w:pPr>
              <w:jc w:val="both"/>
              <w:rPr>
                <w:rFonts w:ascii="Verdana" w:hAnsi="Verdana" w:cs="Tahoma"/>
              </w:rPr>
            </w:pPr>
            <w:r w:rsidRPr="00CC508F">
              <w:rPr>
                <w:rFonts w:ascii="Verdana" w:hAnsi="Verdana" w:cs="Tahoma"/>
              </w:rPr>
              <w:t>Търговски дела</w:t>
            </w:r>
          </w:p>
        </w:tc>
        <w:tc>
          <w:tcPr>
            <w:tcW w:w="3447" w:type="dxa"/>
            <w:tcBorders>
              <w:top w:val="single" w:sz="4" w:space="0" w:color="auto"/>
              <w:bottom w:val="single" w:sz="4" w:space="0" w:color="auto"/>
            </w:tcBorders>
            <w:shd w:val="clear" w:color="auto" w:fill="F2F2F2"/>
            <w:vAlign w:val="center"/>
          </w:tcPr>
          <w:p w:rsidR="00666A85" w:rsidRPr="000E322E" w:rsidRDefault="00666A85" w:rsidP="000E322E">
            <w:pPr>
              <w:jc w:val="center"/>
              <w:rPr>
                <w:rFonts w:ascii="Verdana" w:hAnsi="Verdana" w:cs="Tahoma"/>
                <w:lang w:val="en-US"/>
              </w:rPr>
            </w:pPr>
            <w:r>
              <w:rPr>
                <w:rFonts w:ascii="Verdana" w:hAnsi="Verdana" w:cs="Tahoma"/>
              </w:rPr>
              <w:t>1</w:t>
            </w:r>
            <w:r w:rsidR="000E322E">
              <w:rPr>
                <w:rFonts w:ascii="Verdana" w:hAnsi="Verdana" w:cs="Tahoma"/>
                <w:lang w:val="en-US"/>
              </w:rPr>
              <w:t>24</w:t>
            </w:r>
          </w:p>
        </w:tc>
      </w:tr>
      <w:tr w:rsidR="00666A85" w:rsidRPr="00CC508F" w:rsidTr="00191A6F">
        <w:trPr>
          <w:jc w:val="center"/>
        </w:trPr>
        <w:tc>
          <w:tcPr>
            <w:tcW w:w="6048" w:type="dxa"/>
            <w:tcBorders>
              <w:top w:val="single" w:sz="4" w:space="0" w:color="auto"/>
              <w:bottom w:val="single" w:sz="4" w:space="0" w:color="auto"/>
            </w:tcBorders>
            <w:shd w:val="clear" w:color="auto" w:fill="F2F2F2"/>
          </w:tcPr>
          <w:p w:rsidR="00666A85" w:rsidRPr="00CC508F" w:rsidRDefault="00666A85" w:rsidP="00191A6F">
            <w:pPr>
              <w:jc w:val="both"/>
              <w:rPr>
                <w:rFonts w:ascii="Verdana" w:hAnsi="Verdana" w:cs="Tahoma"/>
              </w:rPr>
            </w:pPr>
            <w:r w:rsidRPr="00CC508F">
              <w:rPr>
                <w:rFonts w:ascii="Verdana" w:hAnsi="Verdana" w:cs="Tahoma"/>
              </w:rPr>
              <w:t>Фирмени дела</w:t>
            </w:r>
          </w:p>
        </w:tc>
        <w:tc>
          <w:tcPr>
            <w:tcW w:w="3447" w:type="dxa"/>
            <w:tcBorders>
              <w:top w:val="single" w:sz="4" w:space="0" w:color="auto"/>
              <w:bottom w:val="single" w:sz="4" w:space="0" w:color="auto"/>
            </w:tcBorders>
            <w:shd w:val="clear" w:color="auto" w:fill="F2F2F2"/>
            <w:vAlign w:val="center"/>
          </w:tcPr>
          <w:p w:rsidR="00666A85" w:rsidRPr="000E322E" w:rsidRDefault="000E322E" w:rsidP="00191A6F">
            <w:pPr>
              <w:jc w:val="center"/>
              <w:rPr>
                <w:rFonts w:ascii="Verdana" w:hAnsi="Verdana" w:cs="Tahoma"/>
                <w:lang w:val="en-US"/>
              </w:rPr>
            </w:pPr>
            <w:r>
              <w:rPr>
                <w:rFonts w:ascii="Verdana" w:hAnsi="Verdana" w:cs="Tahoma"/>
                <w:lang w:val="en-US"/>
              </w:rPr>
              <w:t>0</w:t>
            </w:r>
          </w:p>
        </w:tc>
      </w:tr>
      <w:tr w:rsidR="00666A85" w:rsidRPr="00CC508F" w:rsidTr="00191A6F">
        <w:trPr>
          <w:jc w:val="center"/>
        </w:trPr>
        <w:tc>
          <w:tcPr>
            <w:tcW w:w="6048" w:type="dxa"/>
            <w:tcBorders>
              <w:top w:val="single" w:sz="4" w:space="0" w:color="auto"/>
              <w:bottom w:val="single" w:sz="4" w:space="0" w:color="auto"/>
            </w:tcBorders>
            <w:shd w:val="clear" w:color="auto" w:fill="F2F2F2"/>
          </w:tcPr>
          <w:p w:rsidR="00666A85" w:rsidRPr="00CC508F" w:rsidRDefault="00666A85" w:rsidP="00191A6F">
            <w:pPr>
              <w:jc w:val="both"/>
              <w:rPr>
                <w:rFonts w:ascii="Verdana" w:hAnsi="Verdana" w:cs="Tahoma"/>
              </w:rPr>
            </w:pPr>
            <w:proofErr w:type="spellStart"/>
            <w:r w:rsidRPr="00CC508F">
              <w:rPr>
                <w:rFonts w:ascii="Verdana" w:hAnsi="Verdana" w:cs="Tahoma"/>
              </w:rPr>
              <w:t>Първоинстанционни</w:t>
            </w:r>
            <w:proofErr w:type="spellEnd"/>
            <w:r w:rsidRPr="00CC508F">
              <w:rPr>
                <w:rFonts w:ascii="Verdana" w:hAnsi="Verdana" w:cs="Tahoma"/>
              </w:rPr>
              <w:t xml:space="preserve"> наказателни дела</w:t>
            </w:r>
          </w:p>
        </w:tc>
        <w:tc>
          <w:tcPr>
            <w:tcW w:w="3447" w:type="dxa"/>
            <w:tcBorders>
              <w:top w:val="single" w:sz="4" w:space="0" w:color="auto"/>
              <w:bottom w:val="single" w:sz="4" w:space="0" w:color="auto"/>
            </w:tcBorders>
            <w:shd w:val="clear" w:color="auto" w:fill="F2F2F2"/>
            <w:vAlign w:val="center"/>
          </w:tcPr>
          <w:p w:rsidR="00666A85" w:rsidRPr="000E322E" w:rsidRDefault="000E322E" w:rsidP="00191A6F">
            <w:pPr>
              <w:jc w:val="center"/>
              <w:rPr>
                <w:rFonts w:ascii="Verdana" w:hAnsi="Verdana" w:cs="Tahoma"/>
                <w:lang w:val="en-US"/>
              </w:rPr>
            </w:pPr>
            <w:r>
              <w:rPr>
                <w:rFonts w:ascii="Verdana" w:hAnsi="Verdana" w:cs="Tahoma"/>
                <w:lang w:val="en-US"/>
              </w:rPr>
              <w:t>86</w:t>
            </w:r>
          </w:p>
        </w:tc>
      </w:tr>
      <w:tr w:rsidR="00666A85" w:rsidRPr="00CC508F" w:rsidTr="00191A6F">
        <w:trPr>
          <w:jc w:val="center"/>
        </w:trPr>
        <w:tc>
          <w:tcPr>
            <w:tcW w:w="6048" w:type="dxa"/>
            <w:tcBorders>
              <w:top w:val="single" w:sz="4" w:space="0" w:color="auto"/>
              <w:bottom w:val="single" w:sz="4" w:space="0" w:color="auto"/>
            </w:tcBorders>
            <w:shd w:val="clear" w:color="auto" w:fill="F2F2F2"/>
          </w:tcPr>
          <w:p w:rsidR="00666A85" w:rsidRPr="00CC508F" w:rsidRDefault="00666A85" w:rsidP="00191A6F">
            <w:pPr>
              <w:jc w:val="both"/>
              <w:rPr>
                <w:rFonts w:ascii="Verdana" w:hAnsi="Verdana" w:cs="Tahoma"/>
              </w:rPr>
            </w:pPr>
            <w:r w:rsidRPr="00CC508F">
              <w:rPr>
                <w:rFonts w:ascii="Verdana" w:hAnsi="Verdana" w:cs="Tahoma"/>
              </w:rPr>
              <w:t>Разпити</w:t>
            </w:r>
          </w:p>
        </w:tc>
        <w:tc>
          <w:tcPr>
            <w:tcW w:w="3447" w:type="dxa"/>
            <w:tcBorders>
              <w:top w:val="single" w:sz="4" w:space="0" w:color="auto"/>
              <w:bottom w:val="single" w:sz="4" w:space="0" w:color="auto"/>
            </w:tcBorders>
            <w:shd w:val="clear" w:color="auto" w:fill="F2F2F2"/>
            <w:vAlign w:val="center"/>
          </w:tcPr>
          <w:p w:rsidR="00666A85" w:rsidRPr="000E322E" w:rsidRDefault="000E322E" w:rsidP="00191A6F">
            <w:pPr>
              <w:jc w:val="center"/>
              <w:rPr>
                <w:rFonts w:ascii="Verdana" w:hAnsi="Verdana" w:cs="Tahoma"/>
                <w:lang w:val="en-US"/>
              </w:rPr>
            </w:pPr>
            <w:r>
              <w:rPr>
                <w:rFonts w:ascii="Verdana" w:hAnsi="Verdana" w:cs="Tahoma"/>
                <w:lang w:val="en-US"/>
              </w:rPr>
              <w:t>9</w:t>
            </w:r>
          </w:p>
        </w:tc>
      </w:tr>
      <w:tr w:rsidR="00666A85" w:rsidRPr="00CC508F" w:rsidTr="00191A6F">
        <w:trPr>
          <w:jc w:val="center"/>
        </w:trPr>
        <w:tc>
          <w:tcPr>
            <w:tcW w:w="6048" w:type="dxa"/>
            <w:tcBorders>
              <w:top w:val="single" w:sz="4" w:space="0" w:color="auto"/>
              <w:bottom w:val="single" w:sz="4" w:space="0" w:color="auto"/>
            </w:tcBorders>
            <w:shd w:val="clear" w:color="auto" w:fill="F2F2F2"/>
          </w:tcPr>
          <w:p w:rsidR="00666A85" w:rsidRPr="00CC508F" w:rsidRDefault="00666A85" w:rsidP="00191A6F">
            <w:pPr>
              <w:jc w:val="both"/>
              <w:rPr>
                <w:rFonts w:ascii="Verdana" w:hAnsi="Verdana" w:cs="Tahoma"/>
              </w:rPr>
            </w:pPr>
            <w:proofErr w:type="spellStart"/>
            <w:r w:rsidRPr="00CC508F">
              <w:rPr>
                <w:rFonts w:ascii="Verdana" w:hAnsi="Verdana" w:cs="Tahoma"/>
              </w:rPr>
              <w:t>Въззивни</w:t>
            </w:r>
            <w:proofErr w:type="spellEnd"/>
            <w:r w:rsidRPr="00CC508F">
              <w:rPr>
                <w:rFonts w:ascii="Verdana" w:hAnsi="Verdana" w:cs="Tahoma"/>
              </w:rPr>
              <w:t xml:space="preserve"> граждански дела</w:t>
            </w:r>
          </w:p>
        </w:tc>
        <w:tc>
          <w:tcPr>
            <w:tcW w:w="3447" w:type="dxa"/>
            <w:tcBorders>
              <w:top w:val="single" w:sz="4" w:space="0" w:color="auto"/>
              <w:bottom w:val="single" w:sz="4" w:space="0" w:color="auto"/>
            </w:tcBorders>
            <w:shd w:val="clear" w:color="auto" w:fill="F2F2F2"/>
            <w:vAlign w:val="center"/>
          </w:tcPr>
          <w:p w:rsidR="00666A85" w:rsidRPr="000E322E" w:rsidRDefault="00666A85" w:rsidP="000E322E">
            <w:pPr>
              <w:jc w:val="center"/>
              <w:rPr>
                <w:rFonts w:ascii="Verdana" w:hAnsi="Verdana" w:cs="Tahoma"/>
                <w:lang w:val="en-US"/>
              </w:rPr>
            </w:pPr>
            <w:r>
              <w:rPr>
                <w:rFonts w:ascii="Verdana" w:hAnsi="Verdana" w:cs="Tahoma"/>
              </w:rPr>
              <w:t>44</w:t>
            </w:r>
            <w:r w:rsidR="000E322E">
              <w:rPr>
                <w:rFonts w:ascii="Verdana" w:hAnsi="Verdana" w:cs="Tahoma"/>
                <w:lang w:val="en-US"/>
              </w:rPr>
              <w:t>1</w:t>
            </w:r>
          </w:p>
        </w:tc>
      </w:tr>
      <w:tr w:rsidR="00666A85" w:rsidRPr="00CC508F" w:rsidTr="00191A6F">
        <w:trPr>
          <w:jc w:val="center"/>
        </w:trPr>
        <w:tc>
          <w:tcPr>
            <w:tcW w:w="6048" w:type="dxa"/>
            <w:tcBorders>
              <w:top w:val="single" w:sz="4" w:space="0" w:color="auto"/>
              <w:bottom w:val="single" w:sz="4" w:space="0" w:color="auto"/>
            </w:tcBorders>
            <w:shd w:val="clear" w:color="auto" w:fill="F2F2F2"/>
          </w:tcPr>
          <w:p w:rsidR="00666A85" w:rsidRPr="00CC508F" w:rsidRDefault="00666A85" w:rsidP="00191A6F">
            <w:pPr>
              <w:jc w:val="both"/>
              <w:rPr>
                <w:rFonts w:ascii="Verdana" w:hAnsi="Verdana" w:cs="Tahoma"/>
              </w:rPr>
            </w:pPr>
            <w:proofErr w:type="spellStart"/>
            <w:r w:rsidRPr="00CC508F">
              <w:rPr>
                <w:rFonts w:ascii="Verdana" w:hAnsi="Verdana" w:cs="Tahoma"/>
              </w:rPr>
              <w:t>Въззивни</w:t>
            </w:r>
            <w:proofErr w:type="spellEnd"/>
            <w:r w:rsidRPr="00CC508F">
              <w:rPr>
                <w:rFonts w:ascii="Verdana" w:hAnsi="Verdana" w:cs="Tahoma"/>
              </w:rPr>
              <w:t xml:space="preserve"> наказателни дела</w:t>
            </w:r>
          </w:p>
        </w:tc>
        <w:tc>
          <w:tcPr>
            <w:tcW w:w="3447" w:type="dxa"/>
            <w:tcBorders>
              <w:top w:val="single" w:sz="4" w:space="0" w:color="auto"/>
              <w:bottom w:val="single" w:sz="4" w:space="0" w:color="auto"/>
            </w:tcBorders>
            <w:shd w:val="clear" w:color="auto" w:fill="F2F2F2"/>
            <w:vAlign w:val="center"/>
          </w:tcPr>
          <w:p w:rsidR="00666A85" w:rsidRPr="000E322E" w:rsidRDefault="000E322E" w:rsidP="00191A6F">
            <w:pPr>
              <w:jc w:val="center"/>
              <w:rPr>
                <w:rFonts w:ascii="Verdana" w:hAnsi="Verdana" w:cs="Tahoma"/>
                <w:lang w:val="en-US"/>
              </w:rPr>
            </w:pPr>
            <w:r>
              <w:rPr>
                <w:rFonts w:ascii="Verdana" w:hAnsi="Verdana" w:cs="Tahoma"/>
              </w:rPr>
              <w:t>7</w:t>
            </w:r>
            <w:r>
              <w:rPr>
                <w:rFonts w:ascii="Verdana" w:hAnsi="Verdana" w:cs="Tahoma"/>
                <w:lang w:val="en-US"/>
              </w:rPr>
              <w:t>2</w:t>
            </w:r>
          </w:p>
        </w:tc>
      </w:tr>
      <w:tr w:rsidR="00666A85" w:rsidRPr="00CC508F" w:rsidTr="00191A6F">
        <w:trPr>
          <w:jc w:val="center"/>
        </w:trPr>
        <w:tc>
          <w:tcPr>
            <w:tcW w:w="6048" w:type="dxa"/>
            <w:tcBorders>
              <w:top w:val="single" w:sz="4" w:space="0" w:color="auto"/>
              <w:bottom w:val="double" w:sz="4" w:space="0" w:color="auto"/>
            </w:tcBorders>
            <w:shd w:val="clear" w:color="auto" w:fill="F2F2F2"/>
          </w:tcPr>
          <w:p w:rsidR="00666A85" w:rsidRPr="00CC508F" w:rsidRDefault="00666A85" w:rsidP="00191A6F">
            <w:pPr>
              <w:jc w:val="right"/>
              <w:rPr>
                <w:rFonts w:ascii="Verdana" w:hAnsi="Verdana" w:cs="Tahoma"/>
                <w:b/>
              </w:rPr>
            </w:pPr>
            <w:r w:rsidRPr="00CC508F">
              <w:rPr>
                <w:rFonts w:ascii="Verdana" w:hAnsi="Verdana" w:cs="Tahoma"/>
                <w:b/>
              </w:rPr>
              <w:t xml:space="preserve">Общо дела </w:t>
            </w:r>
          </w:p>
        </w:tc>
        <w:tc>
          <w:tcPr>
            <w:tcW w:w="3447" w:type="dxa"/>
            <w:tcBorders>
              <w:top w:val="single" w:sz="4" w:space="0" w:color="auto"/>
              <w:bottom w:val="double" w:sz="4" w:space="0" w:color="auto"/>
            </w:tcBorders>
            <w:shd w:val="clear" w:color="auto" w:fill="F2F2F2"/>
            <w:vAlign w:val="center"/>
          </w:tcPr>
          <w:p w:rsidR="00666A85" w:rsidRPr="000E322E" w:rsidRDefault="00666A85" w:rsidP="000E322E">
            <w:pPr>
              <w:jc w:val="center"/>
              <w:rPr>
                <w:rFonts w:ascii="Verdana" w:hAnsi="Verdana" w:cs="Tahoma"/>
                <w:b/>
                <w:lang w:val="en-US"/>
              </w:rPr>
            </w:pPr>
            <w:r>
              <w:rPr>
                <w:rFonts w:ascii="Verdana" w:hAnsi="Verdana" w:cs="Tahoma"/>
                <w:b/>
              </w:rPr>
              <w:t>84</w:t>
            </w:r>
            <w:r w:rsidR="000E322E">
              <w:rPr>
                <w:rFonts w:ascii="Verdana" w:hAnsi="Verdana" w:cs="Tahoma"/>
                <w:b/>
                <w:lang w:val="en-US"/>
              </w:rPr>
              <w:t>4</w:t>
            </w:r>
          </w:p>
        </w:tc>
      </w:tr>
    </w:tbl>
    <w:p w:rsidR="00666A85" w:rsidRPr="00CC508F" w:rsidRDefault="00666A85" w:rsidP="00666A85">
      <w:pPr>
        <w:jc w:val="both"/>
        <w:rPr>
          <w:rFonts w:ascii="Verdana" w:hAnsi="Verdana" w:cs="Tahoma"/>
          <w:b/>
          <w:lang w:val="en-US"/>
        </w:rPr>
      </w:pPr>
    </w:p>
    <w:p w:rsidR="00666A85" w:rsidRDefault="00666A85" w:rsidP="00666A85">
      <w:pPr>
        <w:ind w:firstLine="709"/>
        <w:jc w:val="both"/>
        <w:rPr>
          <w:rFonts w:ascii="Verdana" w:hAnsi="Verdana" w:cs="Tahoma"/>
          <w:b/>
        </w:rPr>
      </w:pPr>
      <w:r w:rsidRPr="00CC508F">
        <w:rPr>
          <w:rFonts w:ascii="Verdana" w:hAnsi="Verdana" w:cs="Tahoma"/>
          <w:b/>
        </w:rPr>
        <w:t>1.4</w:t>
      </w:r>
      <w:r>
        <w:rPr>
          <w:rFonts w:ascii="Verdana" w:hAnsi="Verdana" w:cs="Tahoma"/>
          <w:b/>
        </w:rPr>
        <w:t>.</w:t>
      </w:r>
      <w:r w:rsidRPr="00CC508F">
        <w:rPr>
          <w:rFonts w:ascii="Verdana" w:hAnsi="Verdana" w:cs="Tahoma"/>
          <w:b/>
        </w:rPr>
        <w:t xml:space="preserve"> Свършени дела през отчетния период, от тях в срок до 3 месеца. Решени по същество и прекратени дела.</w:t>
      </w:r>
    </w:p>
    <w:p w:rsidR="00666A85" w:rsidRDefault="00666A85" w:rsidP="00666A85">
      <w:pPr>
        <w:ind w:firstLine="709"/>
        <w:jc w:val="both"/>
        <w:rPr>
          <w:rFonts w:ascii="Verdana" w:hAnsi="Verdana" w:cs="Tahoma"/>
        </w:rPr>
      </w:pPr>
    </w:p>
    <w:p w:rsidR="00666A85" w:rsidRPr="00CC508F" w:rsidRDefault="00666A85" w:rsidP="00666A85">
      <w:pPr>
        <w:ind w:firstLine="709"/>
        <w:jc w:val="both"/>
        <w:rPr>
          <w:rFonts w:ascii="Verdana" w:hAnsi="Verdana" w:cs="Tahoma"/>
        </w:rPr>
      </w:pPr>
      <w:r w:rsidRPr="00CC508F">
        <w:rPr>
          <w:rFonts w:ascii="Verdana" w:hAnsi="Verdana" w:cs="Tahoma"/>
        </w:rPr>
        <w:lastRenderedPageBreak/>
        <w:t xml:space="preserve">В таблица № 4 са представени свършените през отчетния период дела, разпределени по видове, от тях – свършените в тримесечен срок. Този срок започва да тече от момента на образуването на делото до приключването му със съдебен акт. </w:t>
      </w:r>
    </w:p>
    <w:p w:rsidR="00666A85" w:rsidRPr="00CC508F" w:rsidRDefault="00666A85" w:rsidP="00666A85">
      <w:pPr>
        <w:ind w:firstLine="709"/>
        <w:jc w:val="both"/>
        <w:rPr>
          <w:rFonts w:ascii="Verdana" w:hAnsi="Verdana" w:cs="Tahoma"/>
        </w:rPr>
      </w:pPr>
      <w:r w:rsidRPr="00CC508F">
        <w:rPr>
          <w:rFonts w:ascii="Verdana" w:hAnsi="Verdana" w:cs="Tahoma"/>
        </w:rPr>
        <w:t>В последната графа на таблицата е отразено съотношението на свършените в тримесечен срок дела спрямо общо свършените, изразено в проценти.</w:t>
      </w:r>
    </w:p>
    <w:p w:rsidR="00666A85" w:rsidRDefault="00666A85" w:rsidP="005C209F">
      <w:pPr>
        <w:ind w:right="141"/>
        <w:rPr>
          <w:rFonts w:ascii="Verdana" w:hAnsi="Verdana" w:cs="Tahoma"/>
        </w:rPr>
      </w:pPr>
    </w:p>
    <w:p w:rsidR="00666A85" w:rsidRPr="00CC508F" w:rsidRDefault="00666A85" w:rsidP="00666A85">
      <w:pPr>
        <w:ind w:right="141"/>
        <w:jc w:val="right"/>
        <w:rPr>
          <w:rFonts w:ascii="Verdana" w:hAnsi="Verdana" w:cs="Tahoma"/>
        </w:rPr>
      </w:pPr>
      <w:r w:rsidRPr="00CC508F">
        <w:rPr>
          <w:rFonts w:ascii="Verdana" w:hAnsi="Verdana" w:cs="Tahoma"/>
        </w:rPr>
        <w:t>Таблица № 4</w:t>
      </w:r>
    </w:p>
    <w:tbl>
      <w:tblPr>
        <w:tblW w:w="9571"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E6E6E6"/>
        <w:tblLayout w:type="fixed"/>
        <w:tblLook w:val="01E0" w:firstRow="1" w:lastRow="1" w:firstColumn="1" w:lastColumn="1" w:noHBand="0" w:noVBand="0"/>
      </w:tblPr>
      <w:tblGrid>
        <w:gridCol w:w="4432"/>
        <w:gridCol w:w="1560"/>
        <w:gridCol w:w="1559"/>
        <w:gridCol w:w="2020"/>
      </w:tblGrid>
      <w:tr w:rsidR="00666A85" w:rsidRPr="00CC508F" w:rsidTr="00191A6F">
        <w:trPr>
          <w:jc w:val="center"/>
        </w:trPr>
        <w:tc>
          <w:tcPr>
            <w:tcW w:w="4432" w:type="dxa"/>
            <w:tcBorders>
              <w:top w:val="double" w:sz="4" w:space="0" w:color="auto"/>
              <w:bottom w:val="single" w:sz="4" w:space="0" w:color="auto"/>
            </w:tcBorders>
            <w:shd w:val="clear" w:color="auto" w:fill="D9D9D9"/>
            <w:vAlign w:val="center"/>
          </w:tcPr>
          <w:p w:rsidR="00666A85" w:rsidRPr="00932F71" w:rsidRDefault="00666A85" w:rsidP="00191A6F">
            <w:pPr>
              <w:jc w:val="center"/>
              <w:rPr>
                <w:rFonts w:ascii="Verdana" w:hAnsi="Verdana" w:cs="Tahoma"/>
                <w:b/>
                <w:sz w:val="22"/>
                <w:szCs w:val="22"/>
              </w:rPr>
            </w:pPr>
            <w:r w:rsidRPr="00932F71">
              <w:rPr>
                <w:rFonts w:ascii="Verdana" w:hAnsi="Verdana" w:cs="Tahoma"/>
                <w:b/>
                <w:sz w:val="22"/>
                <w:szCs w:val="22"/>
              </w:rPr>
              <w:t>Видове дела</w:t>
            </w:r>
          </w:p>
        </w:tc>
        <w:tc>
          <w:tcPr>
            <w:tcW w:w="1560" w:type="dxa"/>
            <w:tcBorders>
              <w:top w:val="double" w:sz="4" w:space="0" w:color="auto"/>
              <w:bottom w:val="single" w:sz="4" w:space="0" w:color="auto"/>
            </w:tcBorders>
            <w:shd w:val="clear" w:color="auto" w:fill="D9D9D9"/>
            <w:vAlign w:val="center"/>
          </w:tcPr>
          <w:p w:rsidR="00666A85" w:rsidRPr="00932F71" w:rsidRDefault="00666A85" w:rsidP="00191A6F">
            <w:pPr>
              <w:jc w:val="center"/>
              <w:rPr>
                <w:rFonts w:ascii="Verdana" w:hAnsi="Verdana" w:cs="Tahoma"/>
                <w:b/>
                <w:sz w:val="22"/>
                <w:szCs w:val="22"/>
              </w:rPr>
            </w:pPr>
            <w:r>
              <w:rPr>
                <w:rFonts w:ascii="Verdana" w:hAnsi="Verdana" w:cs="Tahoma"/>
                <w:b/>
                <w:sz w:val="22"/>
                <w:szCs w:val="22"/>
              </w:rPr>
              <w:t>Свършени дела през 20</w:t>
            </w:r>
            <w:r>
              <w:rPr>
                <w:rFonts w:ascii="Verdana" w:hAnsi="Verdana" w:cs="Tahoma"/>
                <w:b/>
                <w:sz w:val="22"/>
                <w:szCs w:val="22"/>
                <w:lang w:val="en-US"/>
              </w:rPr>
              <w:t>2</w:t>
            </w:r>
            <w:r w:rsidR="000E322E">
              <w:rPr>
                <w:rFonts w:ascii="Verdana" w:hAnsi="Verdana" w:cs="Tahoma"/>
                <w:b/>
                <w:sz w:val="22"/>
                <w:szCs w:val="22"/>
                <w:lang w:val="en-US"/>
              </w:rPr>
              <w:t>2</w:t>
            </w:r>
            <w:r w:rsidRPr="00932F71">
              <w:rPr>
                <w:rFonts w:ascii="Verdana" w:hAnsi="Verdana" w:cs="Tahoma"/>
                <w:b/>
                <w:sz w:val="22"/>
                <w:szCs w:val="22"/>
              </w:rPr>
              <w:t xml:space="preserve"> г.</w:t>
            </w:r>
          </w:p>
          <w:p w:rsidR="00666A85" w:rsidRPr="00932F71" w:rsidRDefault="00666A85" w:rsidP="00191A6F">
            <w:pPr>
              <w:jc w:val="center"/>
              <w:rPr>
                <w:rFonts w:ascii="Verdana" w:hAnsi="Verdana" w:cs="Tahoma"/>
                <w:b/>
                <w:sz w:val="22"/>
                <w:szCs w:val="22"/>
              </w:rPr>
            </w:pPr>
            <w:r w:rsidRPr="00932F71">
              <w:rPr>
                <w:rFonts w:ascii="Verdana" w:hAnsi="Verdana" w:cs="Tahoma"/>
                <w:b/>
                <w:sz w:val="22"/>
                <w:szCs w:val="22"/>
              </w:rPr>
              <w:t>/бр./</w:t>
            </w:r>
          </w:p>
        </w:tc>
        <w:tc>
          <w:tcPr>
            <w:tcW w:w="1559" w:type="dxa"/>
            <w:tcBorders>
              <w:top w:val="double" w:sz="4" w:space="0" w:color="auto"/>
              <w:bottom w:val="single" w:sz="4" w:space="0" w:color="auto"/>
            </w:tcBorders>
            <w:shd w:val="clear" w:color="auto" w:fill="D9D9D9"/>
            <w:vAlign w:val="center"/>
          </w:tcPr>
          <w:p w:rsidR="00666A85" w:rsidRPr="00932F71" w:rsidRDefault="00666A85" w:rsidP="00191A6F">
            <w:pPr>
              <w:jc w:val="center"/>
              <w:rPr>
                <w:rFonts w:ascii="Verdana" w:hAnsi="Verdana" w:cs="Tahoma"/>
                <w:b/>
                <w:sz w:val="22"/>
                <w:szCs w:val="22"/>
              </w:rPr>
            </w:pPr>
            <w:r w:rsidRPr="00932F71">
              <w:rPr>
                <w:rFonts w:ascii="Verdana" w:hAnsi="Verdana" w:cs="Tahoma"/>
                <w:b/>
                <w:sz w:val="22"/>
                <w:szCs w:val="22"/>
              </w:rPr>
              <w:t>Свършени дела в 3 месечен срок</w:t>
            </w:r>
          </w:p>
          <w:p w:rsidR="00666A85" w:rsidRPr="00932F71" w:rsidRDefault="00666A85" w:rsidP="00191A6F">
            <w:pPr>
              <w:jc w:val="center"/>
              <w:rPr>
                <w:rFonts w:ascii="Verdana" w:hAnsi="Verdana" w:cs="Tahoma"/>
                <w:b/>
                <w:sz w:val="22"/>
                <w:szCs w:val="22"/>
              </w:rPr>
            </w:pPr>
            <w:r w:rsidRPr="00932F71">
              <w:rPr>
                <w:rFonts w:ascii="Verdana" w:hAnsi="Verdana" w:cs="Tahoma"/>
                <w:b/>
                <w:sz w:val="22"/>
                <w:szCs w:val="22"/>
              </w:rPr>
              <w:t>/бр./</w:t>
            </w:r>
          </w:p>
        </w:tc>
        <w:tc>
          <w:tcPr>
            <w:tcW w:w="2020" w:type="dxa"/>
            <w:tcBorders>
              <w:top w:val="double" w:sz="4" w:space="0" w:color="auto"/>
              <w:bottom w:val="single" w:sz="4" w:space="0" w:color="auto"/>
            </w:tcBorders>
            <w:shd w:val="clear" w:color="auto" w:fill="D9D9D9"/>
            <w:vAlign w:val="center"/>
          </w:tcPr>
          <w:p w:rsidR="00666A85" w:rsidRPr="00932F71" w:rsidRDefault="00666A85" w:rsidP="00191A6F">
            <w:pPr>
              <w:jc w:val="center"/>
              <w:rPr>
                <w:rFonts w:ascii="Verdana" w:hAnsi="Verdana" w:cs="Tahoma"/>
                <w:b/>
                <w:sz w:val="22"/>
                <w:szCs w:val="22"/>
              </w:rPr>
            </w:pPr>
            <w:r w:rsidRPr="00932F71">
              <w:rPr>
                <w:rFonts w:ascii="Verdana" w:hAnsi="Verdana" w:cs="Tahoma"/>
                <w:b/>
                <w:sz w:val="22"/>
                <w:szCs w:val="22"/>
              </w:rPr>
              <w:t>Съотношение на свършени в 3м.срок дела спрямо общо свършени в проценти</w:t>
            </w:r>
          </w:p>
        </w:tc>
      </w:tr>
      <w:tr w:rsidR="00666A85" w:rsidRPr="00CC508F" w:rsidTr="00191A6F">
        <w:trPr>
          <w:jc w:val="center"/>
        </w:trPr>
        <w:tc>
          <w:tcPr>
            <w:tcW w:w="4432" w:type="dxa"/>
            <w:tcBorders>
              <w:top w:val="single" w:sz="4" w:space="0" w:color="auto"/>
              <w:bottom w:val="single" w:sz="4" w:space="0" w:color="auto"/>
            </w:tcBorders>
            <w:shd w:val="clear" w:color="auto" w:fill="F2F2F2"/>
          </w:tcPr>
          <w:p w:rsidR="00666A85" w:rsidRPr="00CC508F" w:rsidRDefault="00666A85" w:rsidP="00191A6F">
            <w:pPr>
              <w:jc w:val="both"/>
              <w:rPr>
                <w:rFonts w:ascii="Verdana" w:hAnsi="Verdana" w:cs="Tahoma"/>
              </w:rPr>
            </w:pPr>
            <w:proofErr w:type="spellStart"/>
            <w:r w:rsidRPr="00CC508F">
              <w:rPr>
                <w:rFonts w:ascii="Verdana" w:hAnsi="Verdana" w:cs="Tahoma"/>
              </w:rPr>
              <w:t>Първоинстанционни</w:t>
            </w:r>
            <w:proofErr w:type="spellEnd"/>
            <w:r w:rsidRPr="00CC508F">
              <w:rPr>
                <w:rFonts w:ascii="Verdana" w:hAnsi="Verdana" w:cs="Tahoma"/>
              </w:rPr>
              <w:t xml:space="preserve"> граждански дела</w:t>
            </w:r>
          </w:p>
        </w:tc>
        <w:tc>
          <w:tcPr>
            <w:tcW w:w="1560" w:type="dxa"/>
            <w:tcBorders>
              <w:top w:val="single" w:sz="4" w:space="0" w:color="auto"/>
              <w:bottom w:val="single" w:sz="4" w:space="0" w:color="auto"/>
            </w:tcBorders>
            <w:shd w:val="clear" w:color="auto" w:fill="F2F2F2"/>
            <w:vAlign w:val="center"/>
          </w:tcPr>
          <w:p w:rsidR="00666A85" w:rsidRPr="000E322E" w:rsidRDefault="000E322E" w:rsidP="00191A6F">
            <w:pPr>
              <w:jc w:val="center"/>
              <w:rPr>
                <w:rFonts w:ascii="Verdana" w:hAnsi="Verdana" w:cs="Tahoma"/>
                <w:lang w:val="en-US"/>
              </w:rPr>
            </w:pPr>
            <w:r>
              <w:rPr>
                <w:rFonts w:ascii="Verdana" w:hAnsi="Verdana" w:cs="Tahoma"/>
                <w:lang w:val="en-US"/>
              </w:rPr>
              <w:t>91</w:t>
            </w:r>
          </w:p>
        </w:tc>
        <w:tc>
          <w:tcPr>
            <w:tcW w:w="1559" w:type="dxa"/>
            <w:tcBorders>
              <w:top w:val="single" w:sz="4" w:space="0" w:color="auto"/>
              <w:bottom w:val="single" w:sz="4" w:space="0" w:color="auto"/>
            </w:tcBorders>
            <w:shd w:val="clear" w:color="auto" w:fill="F2F2F2"/>
            <w:vAlign w:val="center"/>
          </w:tcPr>
          <w:p w:rsidR="00666A85" w:rsidRPr="000E322E" w:rsidRDefault="000E322E" w:rsidP="00191A6F">
            <w:pPr>
              <w:jc w:val="center"/>
              <w:rPr>
                <w:rFonts w:ascii="Verdana" w:hAnsi="Verdana" w:cs="Tahoma"/>
                <w:lang w:val="en-US"/>
              </w:rPr>
            </w:pPr>
            <w:r>
              <w:rPr>
                <w:rFonts w:ascii="Verdana" w:hAnsi="Verdana" w:cs="Tahoma"/>
                <w:lang w:val="en-US"/>
              </w:rPr>
              <w:t>72</w:t>
            </w:r>
          </w:p>
        </w:tc>
        <w:tc>
          <w:tcPr>
            <w:tcW w:w="2020" w:type="dxa"/>
            <w:tcBorders>
              <w:top w:val="single" w:sz="4" w:space="0" w:color="auto"/>
              <w:bottom w:val="single" w:sz="4" w:space="0" w:color="auto"/>
            </w:tcBorders>
            <w:shd w:val="clear" w:color="auto" w:fill="F2F2F2"/>
            <w:vAlign w:val="center"/>
          </w:tcPr>
          <w:p w:rsidR="00666A85" w:rsidRPr="00CC508F" w:rsidRDefault="000E322E" w:rsidP="00191A6F">
            <w:pPr>
              <w:jc w:val="center"/>
              <w:rPr>
                <w:rFonts w:ascii="Verdana" w:hAnsi="Verdana" w:cs="Tahoma"/>
              </w:rPr>
            </w:pPr>
            <w:r>
              <w:rPr>
                <w:rFonts w:ascii="Verdana" w:hAnsi="Verdana" w:cs="Tahoma"/>
                <w:lang w:val="en-US"/>
              </w:rPr>
              <w:t>79</w:t>
            </w:r>
            <w:r w:rsidR="00666A85" w:rsidRPr="00CC508F">
              <w:rPr>
                <w:rFonts w:ascii="Verdana" w:hAnsi="Verdana" w:cs="Tahoma"/>
              </w:rPr>
              <w:t xml:space="preserve"> %</w:t>
            </w:r>
          </w:p>
        </w:tc>
      </w:tr>
      <w:tr w:rsidR="00666A85" w:rsidRPr="00CC508F" w:rsidTr="00191A6F">
        <w:trPr>
          <w:jc w:val="center"/>
        </w:trPr>
        <w:tc>
          <w:tcPr>
            <w:tcW w:w="4432" w:type="dxa"/>
            <w:tcBorders>
              <w:top w:val="single" w:sz="4" w:space="0" w:color="auto"/>
              <w:bottom w:val="single" w:sz="4" w:space="0" w:color="auto"/>
            </w:tcBorders>
            <w:shd w:val="clear" w:color="auto" w:fill="F2F2F2"/>
          </w:tcPr>
          <w:p w:rsidR="00666A85" w:rsidRPr="00CC508F" w:rsidRDefault="00666A85" w:rsidP="00191A6F">
            <w:pPr>
              <w:jc w:val="both"/>
              <w:rPr>
                <w:rFonts w:ascii="Verdana" w:hAnsi="Verdana" w:cs="Tahoma"/>
              </w:rPr>
            </w:pPr>
            <w:r w:rsidRPr="00CC508F">
              <w:rPr>
                <w:rFonts w:ascii="Verdana" w:hAnsi="Verdana" w:cs="Tahoma"/>
              </w:rPr>
              <w:t>Търговски дела</w:t>
            </w:r>
          </w:p>
        </w:tc>
        <w:tc>
          <w:tcPr>
            <w:tcW w:w="1560" w:type="dxa"/>
            <w:tcBorders>
              <w:top w:val="single" w:sz="4" w:space="0" w:color="auto"/>
              <w:bottom w:val="single" w:sz="4" w:space="0" w:color="auto"/>
            </w:tcBorders>
            <w:shd w:val="clear" w:color="auto" w:fill="F2F2F2"/>
            <w:vAlign w:val="center"/>
          </w:tcPr>
          <w:p w:rsidR="00666A85" w:rsidRPr="00314EE6" w:rsidRDefault="00666A85" w:rsidP="000E322E">
            <w:pPr>
              <w:jc w:val="center"/>
              <w:rPr>
                <w:rFonts w:ascii="Verdana" w:hAnsi="Verdana" w:cs="Tahoma"/>
              </w:rPr>
            </w:pPr>
            <w:r>
              <w:rPr>
                <w:rFonts w:ascii="Verdana" w:hAnsi="Verdana" w:cs="Tahoma"/>
                <w:lang w:val="en-US"/>
              </w:rPr>
              <w:t>8</w:t>
            </w:r>
            <w:r w:rsidR="000E322E">
              <w:rPr>
                <w:rFonts w:ascii="Verdana" w:hAnsi="Verdana" w:cs="Tahoma"/>
                <w:lang w:val="en-US"/>
              </w:rPr>
              <w:t>5</w:t>
            </w:r>
          </w:p>
        </w:tc>
        <w:tc>
          <w:tcPr>
            <w:tcW w:w="1559" w:type="dxa"/>
            <w:tcBorders>
              <w:top w:val="single" w:sz="4" w:space="0" w:color="auto"/>
              <w:bottom w:val="single" w:sz="4" w:space="0" w:color="auto"/>
            </w:tcBorders>
            <w:shd w:val="clear" w:color="auto" w:fill="F2F2F2"/>
            <w:vAlign w:val="center"/>
          </w:tcPr>
          <w:p w:rsidR="00666A85" w:rsidRPr="00314EE6" w:rsidRDefault="000E322E" w:rsidP="000E322E">
            <w:pPr>
              <w:jc w:val="center"/>
              <w:rPr>
                <w:rFonts w:ascii="Verdana" w:hAnsi="Verdana" w:cs="Tahoma"/>
              </w:rPr>
            </w:pPr>
            <w:r>
              <w:rPr>
                <w:rFonts w:ascii="Verdana" w:hAnsi="Verdana" w:cs="Tahoma"/>
                <w:lang w:val="en-US"/>
              </w:rPr>
              <w:t>4</w:t>
            </w:r>
            <w:r w:rsidR="00666A85">
              <w:rPr>
                <w:rFonts w:ascii="Verdana" w:hAnsi="Verdana" w:cs="Tahoma"/>
              </w:rPr>
              <w:t>3</w:t>
            </w:r>
          </w:p>
        </w:tc>
        <w:tc>
          <w:tcPr>
            <w:tcW w:w="2020" w:type="dxa"/>
            <w:tcBorders>
              <w:top w:val="single" w:sz="4" w:space="0" w:color="auto"/>
              <w:bottom w:val="single" w:sz="4" w:space="0" w:color="auto"/>
            </w:tcBorders>
            <w:shd w:val="clear" w:color="auto" w:fill="F2F2F2"/>
            <w:vAlign w:val="center"/>
          </w:tcPr>
          <w:p w:rsidR="00666A85" w:rsidRPr="00CC508F" w:rsidRDefault="000E322E" w:rsidP="00191A6F">
            <w:pPr>
              <w:jc w:val="center"/>
              <w:rPr>
                <w:rFonts w:ascii="Verdana" w:hAnsi="Verdana" w:cs="Tahoma"/>
              </w:rPr>
            </w:pPr>
            <w:r>
              <w:rPr>
                <w:rFonts w:ascii="Verdana" w:hAnsi="Verdana" w:cs="Tahoma"/>
                <w:lang w:val="en-US"/>
              </w:rPr>
              <w:t>51</w:t>
            </w:r>
            <w:r w:rsidR="00666A85" w:rsidRPr="00CC508F">
              <w:rPr>
                <w:rFonts w:ascii="Verdana" w:hAnsi="Verdana" w:cs="Tahoma"/>
              </w:rPr>
              <w:t xml:space="preserve"> %</w:t>
            </w:r>
          </w:p>
        </w:tc>
      </w:tr>
      <w:tr w:rsidR="00666A85" w:rsidRPr="00CC508F" w:rsidTr="00191A6F">
        <w:trPr>
          <w:jc w:val="center"/>
        </w:trPr>
        <w:tc>
          <w:tcPr>
            <w:tcW w:w="4432" w:type="dxa"/>
            <w:tcBorders>
              <w:top w:val="single" w:sz="4" w:space="0" w:color="auto"/>
              <w:bottom w:val="single" w:sz="4" w:space="0" w:color="auto"/>
            </w:tcBorders>
            <w:shd w:val="clear" w:color="auto" w:fill="F2F2F2"/>
          </w:tcPr>
          <w:p w:rsidR="00666A85" w:rsidRPr="00CC508F" w:rsidRDefault="00666A85" w:rsidP="00191A6F">
            <w:pPr>
              <w:jc w:val="both"/>
              <w:rPr>
                <w:rFonts w:ascii="Verdana" w:hAnsi="Verdana" w:cs="Tahoma"/>
              </w:rPr>
            </w:pPr>
            <w:r w:rsidRPr="00CC508F">
              <w:rPr>
                <w:rFonts w:ascii="Verdana" w:hAnsi="Verdana" w:cs="Tahoma"/>
              </w:rPr>
              <w:t>Фирмени  дела</w:t>
            </w:r>
          </w:p>
        </w:tc>
        <w:tc>
          <w:tcPr>
            <w:tcW w:w="1560" w:type="dxa"/>
            <w:tcBorders>
              <w:top w:val="single" w:sz="4" w:space="0" w:color="auto"/>
              <w:bottom w:val="single" w:sz="4" w:space="0" w:color="auto"/>
            </w:tcBorders>
            <w:shd w:val="clear" w:color="auto" w:fill="F2F2F2"/>
            <w:vAlign w:val="center"/>
          </w:tcPr>
          <w:p w:rsidR="00666A85" w:rsidRPr="000E322E" w:rsidRDefault="000E322E" w:rsidP="00191A6F">
            <w:pPr>
              <w:jc w:val="center"/>
              <w:rPr>
                <w:rFonts w:ascii="Verdana" w:hAnsi="Verdana" w:cs="Tahoma"/>
                <w:lang w:val="en-US"/>
              </w:rPr>
            </w:pPr>
            <w:r>
              <w:rPr>
                <w:rFonts w:ascii="Verdana" w:hAnsi="Verdana" w:cs="Tahoma"/>
                <w:lang w:val="en-US"/>
              </w:rPr>
              <w:t>0</w:t>
            </w:r>
          </w:p>
        </w:tc>
        <w:tc>
          <w:tcPr>
            <w:tcW w:w="1559" w:type="dxa"/>
            <w:tcBorders>
              <w:top w:val="single" w:sz="4" w:space="0" w:color="auto"/>
              <w:bottom w:val="single" w:sz="4" w:space="0" w:color="auto"/>
            </w:tcBorders>
            <w:shd w:val="clear" w:color="auto" w:fill="F2F2F2"/>
            <w:vAlign w:val="center"/>
          </w:tcPr>
          <w:p w:rsidR="00666A85" w:rsidRPr="000E322E" w:rsidRDefault="000E322E" w:rsidP="00191A6F">
            <w:pPr>
              <w:jc w:val="center"/>
              <w:rPr>
                <w:rFonts w:ascii="Verdana" w:hAnsi="Verdana" w:cs="Tahoma"/>
                <w:lang w:val="en-US"/>
              </w:rPr>
            </w:pPr>
            <w:r>
              <w:rPr>
                <w:rFonts w:ascii="Verdana" w:hAnsi="Verdana" w:cs="Tahoma"/>
                <w:lang w:val="en-US"/>
              </w:rPr>
              <w:t>-</w:t>
            </w:r>
          </w:p>
        </w:tc>
        <w:tc>
          <w:tcPr>
            <w:tcW w:w="2020" w:type="dxa"/>
            <w:tcBorders>
              <w:top w:val="single" w:sz="4" w:space="0" w:color="auto"/>
              <w:bottom w:val="single" w:sz="4" w:space="0" w:color="auto"/>
            </w:tcBorders>
            <w:shd w:val="clear" w:color="auto" w:fill="F2F2F2"/>
            <w:vAlign w:val="center"/>
          </w:tcPr>
          <w:p w:rsidR="00666A85" w:rsidRPr="000E322E" w:rsidRDefault="000E322E" w:rsidP="00191A6F">
            <w:pPr>
              <w:spacing w:line="360" w:lineRule="auto"/>
              <w:jc w:val="center"/>
              <w:rPr>
                <w:rFonts w:ascii="Verdana" w:hAnsi="Verdana" w:cs="Tahoma"/>
                <w:lang w:val="en-US"/>
              </w:rPr>
            </w:pPr>
            <w:r>
              <w:rPr>
                <w:rFonts w:ascii="Verdana" w:hAnsi="Verdana" w:cs="Tahoma"/>
                <w:lang w:val="en-US"/>
              </w:rPr>
              <w:t>-</w:t>
            </w:r>
          </w:p>
        </w:tc>
      </w:tr>
      <w:tr w:rsidR="00666A85" w:rsidRPr="00CC508F" w:rsidTr="00191A6F">
        <w:trPr>
          <w:trHeight w:val="690"/>
          <w:jc w:val="center"/>
        </w:trPr>
        <w:tc>
          <w:tcPr>
            <w:tcW w:w="4432" w:type="dxa"/>
            <w:tcBorders>
              <w:top w:val="single" w:sz="4" w:space="0" w:color="auto"/>
              <w:bottom w:val="single" w:sz="4" w:space="0" w:color="auto"/>
            </w:tcBorders>
            <w:shd w:val="clear" w:color="auto" w:fill="F2F2F2"/>
          </w:tcPr>
          <w:p w:rsidR="00666A85" w:rsidRPr="00CC508F" w:rsidRDefault="00666A85" w:rsidP="00191A6F">
            <w:pPr>
              <w:jc w:val="both"/>
              <w:rPr>
                <w:rFonts w:ascii="Verdana" w:hAnsi="Verdana" w:cs="Tahoma"/>
              </w:rPr>
            </w:pPr>
            <w:proofErr w:type="spellStart"/>
            <w:r w:rsidRPr="00CC508F">
              <w:rPr>
                <w:rFonts w:ascii="Verdana" w:hAnsi="Verdana" w:cs="Tahoma"/>
              </w:rPr>
              <w:t>Първоинстанционни</w:t>
            </w:r>
            <w:proofErr w:type="spellEnd"/>
            <w:r w:rsidRPr="00CC508F">
              <w:rPr>
                <w:rFonts w:ascii="Verdana" w:hAnsi="Verdana" w:cs="Tahoma"/>
              </w:rPr>
              <w:t xml:space="preserve"> наказателни дела</w:t>
            </w:r>
          </w:p>
        </w:tc>
        <w:tc>
          <w:tcPr>
            <w:tcW w:w="1560" w:type="dxa"/>
            <w:tcBorders>
              <w:top w:val="single" w:sz="4" w:space="0" w:color="auto"/>
              <w:bottom w:val="single" w:sz="4" w:space="0" w:color="auto"/>
            </w:tcBorders>
            <w:shd w:val="clear" w:color="auto" w:fill="F2F2F2"/>
            <w:vAlign w:val="center"/>
          </w:tcPr>
          <w:p w:rsidR="00666A85" w:rsidRPr="00314EE6" w:rsidRDefault="000E322E" w:rsidP="00191A6F">
            <w:pPr>
              <w:jc w:val="center"/>
              <w:rPr>
                <w:rFonts w:ascii="Verdana" w:hAnsi="Verdana" w:cs="Tahoma"/>
              </w:rPr>
            </w:pPr>
            <w:r>
              <w:rPr>
                <w:rFonts w:ascii="Verdana" w:hAnsi="Verdana" w:cs="Tahoma"/>
                <w:lang w:val="en-US"/>
              </w:rPr>
              <w:t>78</w:t>
            </w:r>
          </w:p>
        </w:tc>
        <w:tc>
          <w:tcPr>
            <w:tcW w:w="1559" w:type="dxa"/>
            <w:tcBorders>
              <w:top w:val="single" w:sz="4" w:space="0" w:color="auto"/>
              <w:bottom w:val="single" w:sz="4" w:space="0" w:color="auto"/>
            </w:tcBorders>
            <w:shd w:val="clear" w:color="auto" w:fill="F2F2F2"/>
            <w:vAlign w:val="center"/>
          </w:tcPr>
          <w:p w:rsidR="00666A85" w:rsidRPr="00873A60" w:rsidRDefault="000E322E" w:rsidP="00191A6F">
            <w:pPr>
              <w:jc w:val="center"/>
              <w:rPr>
                <w:rFonts w:ascii="Verdana" w:hAnsi="Verdana" w:cs="Tahoma"/>
                <w:lang w:val="en-US"/>
              </w:rPr>
            </w:pPr>
            <w:r>
              <w:rPr>
                <w:rFonts w:ascii="Verdana" w:hAnsi="Verdana" w:cs="Tahoma"/>
                <w:lang w:val="en-US"/>
              </w:rPr>
              <w:t>71</w:t>
            </w:r>
          </w:p>
        </w:tc>
        <w:tc>
          <w:tcPr>
            <w:tcW w:w="2020" w:type="dxa"/>
            <w:tcBorders>
              <w:top w:val="single" w:sz="4" w:space="0" w:color="auto"/>
              <w:bottom w:val="single" w:sz="4" w:space="0" w:color="auto"/>
            </w:tcBorders>
            <w:shd w:val="clear" w:color="auto" w:fill="F2F2F2"/>
            <w:vAlign w:val="center"/>
          </w:tcPr>
          <w:p w:rsidR="00666A85" w:rsidRPr="00CC508F" w:rsidRDefault="00666A85" w:rsidP="000E322E">
            <w:pPr>
              <w:jc w:val="center"/>
              <w:rPr>
                <w:rFonts w:ascii="Verdana" w:hAnsi="Verdana" w:cs="Tahoma"/>
              </w:rPr>
            </w:pPr>
            <w:r>
              <w:rPr>
                <w:rFonts w:ascii="Verdana" w:hAnsi="Verdana" w:cs="Tahoma"/>
                <w:lang w:val="en-US"/>
              </w:rPr>
              <w:t>9</w:t>
            </w:r>
            <w:r w:rsidR="000E322E">
              <w:rPr>
                <w:rFonts w:ascii="Verdana" w:hAnsi="Verdana" w:cs="Tahoma"/>
                <w:lang w:val="en-US"/>
              </w:rPr>
              <w:t>1</w:t>
            </w:r>
            <w:r w:rsidRPr="00CC508F">
              <w:rPr>
                <w:rFonts w:ascii="Verdana" w:hAnsi="Verdana" w:cs="Tahoma"/>
              </w:rPr>
              <w:t xml:space="preserve"> %</w:t>
            </w:r>
          </w:p>
        </w:tc>
      </w:tr>
      <w:tr w:rsidR="00666A85" w:rsidRPr="00CC508F" w:rsidTr="00191A6F">
        <w:trPr>
          <w:jc w:val="center"/>
        </w:trPr>
        <w:tc>
          <w:tcPr>
            <w:tcW w:w="4432" w:type="dxa"/>
            <w:tcBorders>
              <w:top w:val="single" w:sz="4" w:space="0" w:color="auto"/>
              <w:bottom w:val="single" w:sz="4" w:space="0" w:color="auto"/>
            </w:tcBorders>
            <w:shd w:val="clear" w:color="auto" w:fill="F2F2F2"/>
          </w:tcPr>
          <w:p w:rsidR="00666A85" w:rsidRPr="00CC508F" w:rsidRDefault="00666A85" w:rsidP="00191A6F">
            <w:pPr>
              <w:jc w:val="both"/>
              <w:rPr>
                <w:rFonts w:ascii="Verdana" w:hAnsi="Verdana" w:cs="Tahoma"/>
              </w:rPr>
            </w:pPr>
            <w:r w:rsidRPr="00CC508F">
              <w:rPr>
                <w:rFonts w:ascii="Verdana" w:hAnsi="Verdana" w:cs="Tahoma"/>
              </w:rPr>
              <w:t>Разпити</w:t>
            </w:r>
          </w:p>
        </w:tc>
        <w:tc>
          <w:tcPr>
            <w:tcW w:w="1560" w:type="dxa"/>
            <w:tcBorders>
              <w:top w:val="single" w:sz="4" w:space="0" w:color="auto"/>
              <w:bottom w:val="single" w:sz="4" w:space="0" w:color="auto"/>
            </w:tcBorders>
            <w:shd w:val="clear" w:color="auto" w:fill="F2F2F2"/>
            <w:vAlign w:val="center"/>
          </w:tcPr>
          <w:p w:rsidR="00666A85" w:rsidRPr="00314EE6" w:rsidRDefault="000E322E" w:rsidP="00191A6F">
            <w:pPr>
              <w:jc w:val="center"/>
              <w:rPr>
                <w:rFonts w:ascii="Verdana" w:hAnsi="Verdana" w:cs="Tahoma"/>
              </w:rPr>
            </w:pPr>
            <w:r>
              <w:rPr>
                <w:rFonts w:ascii="Verdana" w:hAnsi="Verdana" w:cs="Tahoma"/>
                <w:lang w:val="en-US"/>
              </w:rPr>
              <w:t>9</w:t>
            </w:r>
          </w:p>
        </w:tc>
        <w:tc>
          <w:tcPr>
            <w:tcW w:w="1559" w:type="dxa"/>
            <w:tcBorders>
              <w:top w:val="single" w:sz="4" w:space="0" w:color="auto"/>
              <w:bottom w:val="single" w:sz="4" w:space="0" w:color="auto"/>
            </w:tcBorders>
            <w:shd w:val="clear" w:color="auto" w:fill="F2F2F2"/>
            <w:vAlign w:val="center"/>
          </w:tcPr>
          <w:p w:rsidR="00666A85" w:rsidRPr="000E322E" w:rsidRDefault="000E322E" w:rsidP="00191A6F">
            <w:pPr>
              <w:jc w:val="center"/>
              <w:rPr>
                <w:rFonts w:ascii="Verdana" w:hAnsi="Verdana" w:cs="Tahoma"/>
                <w:lang w:val="en-US"/>
              </w:rPr>
            </w:pPr>
            <w:r>
              <w:rPr>
                <w:rFonts w:ascii="Verdana" w:hAnsi="Verdana" w:cs="Tahoma"/>
                <w:lang w:val="en-US"/>
              </w:rPr>
              <w:t>9</w:t>
            </w:r>
          </w:p>
        </w:tc>
        <w:tc>
          <w:tcPr>
            <w:tcW w:w="2020" w:type="dxa"/>
            <w:tcBorders>
              <w:top w:val="single" w:sz="4" w:space="0" w:color="auto"/>
              <w:bottom w:val="single" w:sz="4" w:space="0" w:color="auto"/>
            </w:tcBorders>
            <w:shd w:val="clear" w:color="auto" w:fill="F2F2F2"/>
            <w:vAlign w:val="center"/>
          </w:tcPr>
          <w:p w:rsidR="00666A85" w:rsidRPr="00CC508F" w:rsidRDefault="00666A85" w:rsidP="00191A6F">
            <w:pPr>
              <w:jc w:val="center"/>
              <w:rPr>
                <w:rFonts w:ascii="Verdana" w:hAnsi="Verdana" w:cs="Tahoma"/>
              </w:rPr>
            </w:pPr>
            <w:r w:rsidRPr="00CC508F">
              <w:rPr>
                <w:rFonts w:ascii="Verdana" w:hAnsi="Verdana" w:cs="Tahoma"/>
              </w:rPr>
              <w:t>100%</w:t>
            </w:r>
          </w:p>
        </w:tc>
      </w:tr>
      <w:tr w:rsidR="00666A85" w:rsidRPr="00CC508F" w:rsidTr="00191A6F">
        <w:trPr>
          <w:jc w:val="center"/>
        </w:trPr>
        <w:tc>
          <w:tcPr>
            <w:tcW w:w="4432" w:type="dxa"/>
            <w:tcBorders>
              <w:top w:val="single" w:sz="4" w:space="0" w:color="auto"/>
              <w:bottom w:val="single" w:sz="4" w:space="0" w:color="auto"/>
            </w:tcBorders>
            <w:shd w:val="clear" w:color="auto" w:fill="F2F2F2"/>
          </w:tcPr>
          <w:p w:rsidR="00666A85" w:rsidRPr="00CC508F" w:rsidRDefault="00666A85" w:rsidP="00191A6F">
            <w:pPr>
              <w:jc w:val="both"/>
              <w:rPr>
                <w:rFonts w:ascii="Verdana" w:hAnsi="Verdana" w:cs="Tahoma"/>
              </w:rPr>
            </w:pPr>
            <w:proofErr w:type="spellStart"/>
            <w:r w:rsidRPr="00CC508F">
              <w:rPr>
                <w:rFonts w:ascii="Verdana" w:hAnsi="Verdana" w:cs="Tahoma"/>
              </w:rPr>
              <w:t>Въззивни</w:t>
            </w:r>
            <w:proofErr w:type="spellEnd"/>
            <w:r w:rsidRPr="00CC508F">
              <w:rPr>
                <w:rFonts w:ascii="Verdana" w:hAnsi="Verdana" w:cs="Tahoma"/>
              </w:rPr>
              <w:t xml:space="preserve"> граждански дела</w:t>
            </w:r>
          </w:p>
        </w:tc>
        <w:tc>
          <w:tcPr>
            <w:tcW w:w="1560" w:type="dxa"/>
            <w:tcBorders>
              <w:top w:val="single" w:sz="4" w:space="0" w:color="auto"/>
              <w:bottom w:val="single" w:sz="4" w:space="0" w:color="auto"/>
            </w:tcBorders>
            <w:shd w:val="clear" w:color="auto" w:fill="F2F2F2"/>
            <w:vAlign w:val="center"/>
          </w:tcPr>
          <w:p w:rsidR="00666A85" w:rsidRPr="000E322E" w:rsidRDefault="000E322E" w:rsidP="00191A6F">
            <w:pPr>
              <w:jc w:val="center"/>
              <w:rPr>
                <w:rFonts w:ascii="Verdana" w:hAnsi="Verdana" w:cs="Tahoma"/>
                <w:lang w:val="en-US"/>
              </w:rPr>
            </w:pPr>
            <w:r>
              <w:rPr>
                <w:rFonts w:ascii="Verdana" w:hAnsi="Verdana" w:cs="Tahoma"/>
                <w:lang w:val="en-US"/>
              </w:rPr>
              <w:t>406</w:t>
            </w:r>
          </w:p>
        </w:tc>
        <w:tc>
          <w:tcPr>
            <w:tcW w:w="1559" w:type="dxa"/>
            <w:tcBorders>
              <w:top w:val="single" w:sz="4" w:space="0" w:color="auto"/>
              <w:bottom w:val="single" w:sz="4" w:space="0" w:color="auto"/>
            </w:tcBorders>
            <w:shd w:val="clear" w:color="auto" w:fill="F2F2F2"/>
            <w:vAlign w:val="center"/>
          </w:tcPr>
          <w:p w:rsidR="00666A85" w:rsidRPr="000E322E" w:rsidRDefault="00666A85" w:rsidP="000E322E">
            <w:pPr>
              <w:jc w:val="center"/>
              <w:rPr>
                <w:rFonts w:ascii="Verdana" w:hAnsi="Verdana" w:cs="Tahoma"/>
                <w:lang w:val="en-US"/>
              </w:rPr>
            </w:pPr>
            <w:r>
              <w:rPr>
                <w:rFonts w:ascii="Verdana" w:hAnsi="Verdana" w:cs="Tahoma"/>
              </w:rPr>
              <w:t>3</w:t>
            </w:r>
            <w:r w:rsidR="000E322E">
              <w:rPr>
                <w:rFonts w:ascii="Verdana" w:hAnsi="Verdana" w:cs="Tahoma"/>
                <w:lang w:val="en-US"/>
              </w:rPr>
              <w:t>79</w:t>
            </w:r>
          </w:p>
        </w:tc>
        <w:tc>
          <w:tcPr>
            <w:tcW w:w="2020" w:type="dxa"/>
            <w:tcBorders>
              <w:top w:val="single" w:sz="4" w:space="0" w:color="auto"/>
              <w:bottom w:val="single" w:sz="4" w:space="0" w:color="auto"/>
            </w:tcBorders>
            <w:shd w:val="clear" w:color="auto" w:fill="F2F2F2"/>
            <w:vAlign w:val="center"/>
          </w:tcPr>
          <w:p w:rsidR="00666A85" w:rsidRPr="00CC508F" w:rsidRDefault="00666A85" w:rsidP="00191A6F">
            <w:pPr>
              <w:jc w:val="center"/>
              <w:rPr>
                <w:rFonts w:ascii="Verdana" w:hAnsi="Verdana" w:cs="Tahoma"/>
              </w:rPr>
            </w:pPr>
            <w:r>
              <w:rPr>
                <w:rFonts w:ascii="Verdana" w:hAnsi="Verdana" w:cs="Tahoma"/>
              </w:rPr>
              <w:t>9</w:t>
            </w:r>
            <w:r>
              <w:rPr>
                <w:rFonts w:ascii="Verdana" w:hAnsi="Verdana" w:cs="Tahoma"/>
                <w:lang w:val="en-US"/>
              </w:rPr>
              <w:t>3</w:t>
            </w:r>
            <w:r w:rsidRPr="00CC508F">
              <w:rPr>
                <w:rFonts w:ascii="Verdana" w:hAnsi="Verdana" w:cs="Tahoma"/>
              </w:rPr>
              <w:t xml:space="preserve"> %</w:t>
            </w:r>
          </w:p>
        </w:tc>
      </w:tr>
      <w:tr w:rsidR="00666A85" w:rsidRPr="00CC508F" w:rsidTr="00191A6F">
        <w:trPr>
          <w:jc w:val="center"/>
        </w:trPr>
        <w:tc>
          <w:tcPr>
            <w:tcW w:w="4432" w:type="dxa"/>
            <w:tcBorders>
              <w:top w:val="single" w:sz="4" w:space="0" w:color="auto"/>
              <w:bottom w:val="single" w:sz="4" w:space="0" w:color="auto"/>
            </w:tcBorders>
            <w:shd w:val="clear" w:color="auto" w:fill="F2F2F2"/>
          </w:tcPr>
          <w:p w:rsidR="00666A85" w:rsidRPr="00CC508F" w:rsidRDefault="00666A85" w:rsidP="00191A6F">
            <w:pPr>
              <w:jc w:val="both"/>
              <w:rPr>
                <w:rFonts w:ascii="Verdana" w:hAnsi="Verdana" w:cs="Tahoma"/>
              </w:rPr>
            </w:pPr>
            <w:proofErr w:type="spellStart"/>
            <w:r w:rsidRPr="00CC508F">
              <w:rPr>
                <w:rFonts w:ascii="Verdana" w:hAnsi="Verdana" w:cs="Tahoma"/>
              </w:rPr>
              <w:t>Въззивни</w:t>
            </w:r>
            <w:proofErr w:type="spellEnd"/>
            <w:r w:rsidRPr="00CC508F">
              <w:rPr>
                <w:rFonts w:ascii="Verdana" w:hAnsi="Verdana" w:cs="Tahoma"/>
              </w:rPr>
              <w:t xml:space="preserve"> наказателни дела</w:t>
            </w:r>
          </w:p>
        </w:tc>
        <w:tc>
          <w:tcPr>
            <w:tcW w:w="1560" w:type="dxa"/>
            <w:tcBorders>
              <w:top w:val="single" w:sz="4" w:space="0" w:color="auto"/>
              <w:bottom w:val="single" w:sz="4" w:space="0" w:color="auto"/>
            </w:tcBorders>
            <w:shd w:val="clear" w:color="auto" w:fill="F2F2F2"/>
            <w:vAlign w:val="center"/>
          </w:tcPr>
          <w:p w:rsidR="00666A85" w:rsidRPr="001748B7" w:rsidRDefault="001748B7" w:rsidP="00191A6F">
            <w:pPr>
              <w:jc w:val="center"/>
              <w:rPr>
                <w:rFonts w:ascii="Verdana" w:hAnsi="Verdana" w:cs="Tahoma"/>
                <w:lang w:val="en-US"/>
              </w:rPr>
            </w:pPr>
            <w:r>
              <w:rPr>
                <w:rFonts w:ascii="Verdana" w:hAnsi="Verdana" w:cs="Tahoma"/>
              </w:rPr>
              <w:t>6</w:t>
            </w:r>
            <w:r>
              <w:rPr>
                <w:rFonts w:ascii="Verdana" w:hAnsi="Verdana" w:cs="Tahoma"/>
                <w:lang w:val="en-US"/>
              </w:rPr>
              <w:t>6</w:t>
            </w:r>
          </w:p>
        </w:tc>
        <w:tc>
          <w:tcPr>
            <w:tcW w:w="1559" w:type="dxa"/>
            <w:tcBorders>
              <w:top w:val="single" w:sz="4" w:space="0" w:color="auto"/>
              <w:bottom w:val="single" w:sz="4" w:space="0" w:color="auto"/>
            </w:tcBorders>
            <w:shd w:val="clear" w:color="auto" w:fill="F2F2F2"/>
            <w:vAlign w:val="center"/>
          </w:tcPr>
          <w:p w:rsidR="00666A85" w:rsidRPr="001748B7" w:rsidRDefault="00666A85" w:rsidP="001748B7">
            <w:pPr>
              <w:jc w:val="center"/>
              <w:rPr>
                <w:rFonts w:ascii="Verdana" w:hAnsi="Verdana" w:cs="Tahoma"/>
                <w:lang w:val="en-US"/>
              </w:rPr>
            </w:pPr>
            <w:r>
              <w:rPr>
                <w:rFonts w:ascii="Verdana" w:hAnsi="Verdana" w:cs="Tahoma"/>
              </w:rPr>
              <w:t>6</w:t>
            </w:r>
            <w:r w:rsidR="001748B7">
              <w:rPr>
                <w:rFonts w:ascii="Verdana" w:hAnsi="Verdana" w:cs="Tahoma"/>
                <w:lang w:val="en-US"/>
              </w:rPr>
              <w:t>6</w:t>
            </w:r>
          </w:p>
        </w:tc>
        <w:tc>
          <w:tcPr>
            <w:tcW w:w="2020" w:type="dxa"/>
            <w:tcBorders>
              <w:top w:val="single" w:sz="4" w:space="0" w:color="auto"/>
              <w:bottom w:val="single" w:sz="4" w:space="0" w:color="auto"/>
            </w:tcBorders>
            <w:shd w:val="clear" w:color="auto" w:fill="F2F2F2"/>
            <w:vAlign w:val="center"/>
          </w:tcPr>
          <w:p w:rsidR="00666A85" w:rsidRPr="00CC508F" w:rsidRDefault="001748B7" w:rsidP="00191A6F">
            <w:pPr>
              <w:jc w:val="center"/>
              <w:rPr>
                <w:rFonts w:ascii="Verdana" w:hAnsi="Verdana" w:cs="Tahoma"/>
              </w:rPr>
            </w:pPr>
            <w:r>
              <w:rPr>
                <w:rFonts w:ascii="Verdana" w:hAnsi="Verdana" w:cs="Tahoma"/>
                <w:lang w:val="en-US"/>
              </w:rPr>
              <w:t>100</w:t>
            </w:r>
            <w:r w:rsidR="00666A85" w:rsidRPr="00CC508F">
              <w:rPr>
                <w:rFonts w:ascii="Verdana" w:hAnsi="Verdana" w:cs="Tahoma"/>
              </w:rPr>
              <w:t xml:space="preserve"> %</w:t>
            </w:r>
          </w:p>
        </w:tc>
      </w:tr>
      <w:tr w:rsidR="00666A85" w:rsidRPr="00CC508F" w:rsidTr="00191A6F">
        <w:trPr>
          <w:jc w:val="center"/>
        </w:trPr>
        <w:tc>
          <w:tcPr>
            <w:tcW w:w="4432" w:type="dxa"/>
            <w:tcBorders>
              <w:top w:val="single" w:sz="4" w:space="0" w:color="auto"/>
              <w:bottom w:val="double" w:sz="4" w:space="0" w:color="auto"/>
            </w:tcBorders>
            <w:shd w:val="clear" w:color="auto" w:fill="F2F2F2"/>
          </w:tcPr>
          <w:p w:rsidR="00666A85" w:rsidRPr="00CC508F" w:rsidRDefault="00666A85" w:rsidP="00191A6F">
            <w:pPr>
              <w:jc w:val="right"/>
              <w:rPr>
                <w:rFonts w:ascii="Verdana" w:hAnsi="Verdana" w:cs="Tahoma"/>
                <w:b/>
              </w:rPr>
            </w:pPr>
            <w:r w:rsidRPr="00CC508F">
              <w:rPr>
                <w:rFonts w:ascii="Verdana" w:hAnsi="Verdana" w:cs="Tahoma"/>
                <w:b/>
              </w:rPr>
              <w:t xml:space="preserve">Общо дела </w:t>
            </w:r>
          </w:p>
        </w:tc>
        <w:tc>
          <w:tcPr>
            <w:tcW w:w="1560" w:type="dxa"/>
            <w:tcBorders>
              <w:top w:val="single" w:sz="4" w:space="0" w:color="auto"/>
              <w:bottom w:val="double" w:sz="4" w:space="0" w:color="auto"/>
            </w:tcBorders>
            <w:shd w:val="clear" w:color="auto" w:fill="F2F2F2"/>
            <w:vAlign w:val="center"/>
          </w:tcPr>
          <w:p w:rsidR="00666A85" w:rsidRPr="001748B7" w:rsidRDefault="001748B7" w:rsidP="001748B7">
            <w:pPr>
              <w:jc w:val="center"/>
              <w:rPr>
                <w:rFonts w:ascii="Verdana" w:hAnsi="Verdana" w:cs="Tahoma"/>
                <w:b/>
                <w:lang w:val="en-US"/>
              </w:rPr>
            </w:pPr>
            <w:r>
              <w:rPr>
                <w:rFonts w:ascii="Verdana" w:hAnsi="Verdana" w:cs="Tahoma"/>
                <w:b/>
                <w:lang w:val="en-US"/>
              </w:rPr>
              <w:t>7</w:t>
            </w:r>
            <w:r w:rsidR="00666A85">
              <w:rPr>
                <w:rFonts w:ascii="Verdana" w:hAnsi="Verdana" w:cs="Tahoma"/>
                <w:b/>
              </w:rPr>
              <w:t>3</w:t>
            </w:r>
            <w:r>
              <w:rPr>
                <w:rFonts w:ascii="Verdana" w:hAnsi="Verdana" w:cs="Tahoma"/>
                <w:b/>
                <w:lang w:val="en-US"/>
              </w:rPr>
              <w:t>5</w:t>
            </w:r>
          </w:p>
        </w:tc>
        <w:tc>
          <w:tcPr>
            <w:tcW w:w="1559" w:type="dxa"/>
            <w:tcBorders>
              <w:top w:val="single" w:sz="4" w:space="0" w:color="auto"/>
              <w:bottom w:val="double" w:sz="4" w:space="0" w:color="auto"/>
            </w:tcBorders>
            <w:shd w:val="clear" w:color="auto" w:fill="F2F2F2"/>
            <w:vAlign w:val="center"/>
          </w:tcPr>
          <w:p w:rsidR="00666A85" w:rsidRPr="001748B7" w:rsidRDefault="001748B7" w:rsidP="00191A6F">
            <w:pPr>
              <w:jc w:val="center"/>
              <w:rPr>
                <w:rFonts w:ascii="Verdana" w:hAnsi="Verdana" w:cs="Tahoma"/>
                <w:b/>
                <w:lang w:val="en-US"/>
              </w:rPr>
            </w:pPr>
            <w:r>
              <w:rPr>
                <w:rFonts w:ascii="Verdana" w:hAnsi="Verdana" w:cs="Tahoma"/>
                <w:b/>
                <w:lang w:val="en-US"/>
              </w:rPr>
              <w:t>640</w:t>
            </w:r>
          </w:p>
        </w:tc>
        <w:tc>
          <w:tcPr>
            <w:tcW w:w="2020" w:type="dxa"/>
            <w:tcBorders>
              <w:top w:val="single" w:sz="4" w:space="0" w:color="auto"/>
              <w:bottom w:val="double" w:sz="4" w:space="0" w:color="auto"/>
            </w:tcBorders>
            <w:shd w:val="clear" w:color="auto" w:fill="F2F2F2"/>
            <w:vAlign w:val="center"/>
          </w:tcPr>
          <w:p w:rsidR="00666A85" w:rsidRPr="00CC508F" w:rsidRDefault="00666A85" w:rsidP="001748B7">
            <w:pPr>
              <w:jc w:val="center"/>
              <w:rPr>
                <w:rFonts w:ascii="Verdana" w:hAnsi="Verdana" w:cs="Tahoma"/>
                <w:b/>
              </w:rPr>
            </w:pPr>
            <w:r>
              <w:rPr>
                <w:rFonts w:ascii="Verdana" w:hAnsi="Verdana" w:cs="Tahoma"/>
                <w:b/>
              </w:rPr>
              <w:t>8</w:t>
            </w:r>
            <w:r w:rsidR="001748B7">
              <w:rPr>
                <w:rFonts w:ascii="Verdana" w:hAnsi="Verdana" w:cs="Tahoma"/>
                <w:b/>
                <w:lang w:val="en-US"/>
              </w:rPr>
              <w:t>7</w:t>
            </w:r>
            <w:r w:rsidRPr="00CC508F">
              <w:rPr>
                <w:rFonts w:ascii="Verdana" w:hAnsi="Verdana" w:cs="Tahoma"/>
                <w:b/>
              </w:rPr>
              <w:t xml:space="preserve"> %</w:t>
            </w:r>
          </w:p>
        </w:tc>
      </w:tr>
    </w:tbl>
    <w:p w:rsidR="00666A85" w:rsidRDefault="00666A85" w:rsidP="005C209F">
      <w:pPr>
        <w:jc w:val="both"/>
        <w:rPr>
          <w:rFonts w:ascii="Verdana" w:hAnsi="Verdana" w:cs="Tahoma"/>
        </w:rPr>
      </w:pPr>
    </w:p>
    <w:p w:rsidR="00666A85" w:rsidRPr="00720294" w:rsidRDefault="00666A85" w:rsidP="00666A85">
      <w:pPr>
        <w:ind w:firstLine="709"/>
        <w:jc w:val="both"/>
        <w:rPr>
          <w:rFonts w:ascii="Verdana" w:hAnsi="Verdana" w:cs="Tahoma"/>
        </w:rPr>
      </w:pPr>
      <w:r w:rsidRPr="00720294">
        <w:rPr>
          <w:rFonts w:ascii="Verdana" w:hAnsi="Verdana" w:cs="Tahoma"/>
        </w:rPr>
        <w:t>През 20</w:t>
      </w:r>
      <w:r>
        <w:rPr>
          <w:rFonts w:ascii="Verdana" w:hAnsi="Verdana" w:cs="Tahoma"/>
          <w:lang w:val="en-US"/>
        </w:rPr>
        <w:t>2</w:t>
      </w:r>
      <w:r w:rsidR="001748B7">
        <w:rPr>
          <w:rFonts w:ascii="Verdana" w:hAnsi="Verdana" w:cs="Tahoma"/>
          <w:lang w:val="en-US"/>
        </w:rPr>
        <w:t>2</w:t>
      </w:r>
      <w:r w:rsidRPr="00720294">
        <w:rPr>
          <w:rFonts w:ascii="Verdana" w:hAnsi="Verdana" w:cs="Tahoma"/>
        </w:rPr>
        <w:t xml:space="preserve"> г. са издадени и </w:t>
      </w:r>
      <w:r w:rsidR="001748B7">
        <w:rPr>
          <w:rFonts w:ascii="Verdana" w:hAnsi="Verdana" w:cs="Tahoma"/>
          <w:lang w:val="en-US"/>
        </w:rPr>
        <w:t>15</w:t>
      </w:r>
      <w:r w:rsidRPr="00885BEB">
        <w:rPr>
          <w:rFonts w:ascii="Verdana" w:hAnsi="Verdana" w:cs="Tahoma"/>
          <w:color w:val="FF0000"/>
        </w:rPr>
        <w:t xml:space="preserve"> </w:t>
      </w:r>
      <w:r>
        <w:rPr>
          <w:rFonts w:ascii="Verdana" w:hAnsi="Verdana" w:cs="Tahoma"/>
        </w:rPr>
        <w:t>броя удостоверения за пререг</w:t>
      </w:r>
      <w:r w:rsidRPr="00720294">
        <w:rPr>
          <w:rFonts w:ascii="Verdana" w:hAnsi="Verdana" w:cs="Tahoma"/>
        </w:rPr>
        <w:t>и</w:t>
      </w:r>
      <w:r>
        <w:rPr>
          <w:rFonts w:ascii="Verdana" w:hAnsi="Verdana" w:cs="Tahoma"/>
        </w:rPr>
        <w:t>с</w:t>
      </w:r>
      <w:r w:rsidRPr="00720294">
        <w:rPr>
          <w:rFonts w:ascii="Verdana" w:hAnsi="Verdana" w:cs="Tahoma"/>
        </w:rPr>
        <w:t>трация на сдружения.</w:t>
      </w:r>
    </w:p>
    <w:p w:rsidR="00666A85" w:rsidRDefault="00666A85" w:rsidP="005C209F">
      <w:pPr>
        <w:jc w:val="both"/>
        <w:rPr>
          <w:rFonts w:ascii="Verdana" w:hAnsi="Verdana" w:cs="Tahoma"/>
        </w:rPr>
      </w:pPr>
    </w:p>
    <w:p w:rsidR="00666A85" w:rsidRDefault="00666A85" w:rsidP="006F2196">
      <w:pPr>
        <w:ind w:firstLine="709"/>
        <w:jc w:val="both"/>
        <w:rPr>
          <w:rFonts w:ascii="Verdana" w:hAnsi="Verdana" w:cs="Tahoma"/>
          <w:lang w:val="en-US"/>
        </w:rPr>
      </w:pPr>
      <w:r w:rsidRPr="00FD055E">
        <w:rPr>
          <w:rFonts w:ascii="Verdana" w:hAnsi="Verdana" w:cs="Tahoma"/>
        </w:rPr>
        <w:t xml:space="preserve">В таблица </w:t>
      </w:r>
      <w:r w:rsidRPr="00CC508F">
        <w:rPr>
          <w:rFonts w:ascii="Verdana" w:hAnsi="Verdana" w:cs="Tahoma"/>
        </w:rPr>
        <w:t>№ 5 са показани броя на делата решени по същество и този на прекратените дела, както и съотношението на прекратените дела спрямо общо свършените, изразено в проценти.</w:t>
      </w:r>
    </w:p>
    <w:p w:rsidR="000025E8" w:rsidRPr="000025E8" w:rsidRDefault="000025E8" w:rsidP="006F2196">
      <w:pPr>
        <w:ind w:firstLine="709"/>
        <w:jc w:val="both"/>
        <w:rPr>
          <w:rFonts w:ascii="Verdana" w:hAnsi="Verdana" w:cs="Tahoma"/>
          <w:lang w:val="en-US"/>
        </w:rPr>
      </w:pPr>
    </w:p>
    <w:p w:rsidR="00FD055E" w:rsidRDefault="00FD055E" w:rsidP="00666A85">
      <w:pPr>
        <w:ind w:firstLine="709"/>
        <w:jc w:val="right"/>
        <w:rPr>
          <w:rFonts w:ascii="Verdana" w:hAnsi="Verdana" w:cs="Tahoma"/>
          <w:lang w:val="en-US"/>
        </w:rPr>
      </w:pPr>
    </w:p>
    <w:p w:rsidR="00666A85" w:rsidRDefault="00666A85" w:rsidP="00666A85">
      <w:pPr>
        <w:ind w:firstLine="709"/>
        <w:jc w:val="right"/>
        <w:rPr>
          <w:rFonts w:ascii="Verdana" w:hAnsi="Verdana" w:cs="Tahoma"/>
          <w:lang w:val="en-US"/>
        </w:rPr>
      </w:pPr>
      <w:r w:rsidRPr="00CC508F">
        <w:rPr>
          <w:rFonts w:ascii="Verdana" w:hAnsi="Verdana" w:cs="Tahoma"/>
        </w:rPr>
        <w:t>Таблица № 5</w:t>
      </w:r>
    </w:p>
    <w:p w:rsidR="000025E8" w:rsidRPr="000025E8" w:rsidRDefault="000025E8" w:rsidP="00666A85">
      <w:pPr>
        <w:ind w:firstLine="709"/>
        <w:jc w:val="right"/>
        <w:rPr>
          <w:rFonts w:ascii="Verdana" w:hAnsi="Verdana" w:cs="Tahoma"/>
          <w:lang w:val="en-US"/>
        </w:rPr>
      </w:pPr>
    </w:p>
    <w:tbl>
      <w:tblPr>
        <w:tblW w:w="9828"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E6E6E6"/>
        <w:tblLayout w:type="fixed"/>
        <w:tblLook w:val="01E0" w:firstRow="1" w:lastRow="1" w:firstColumn="1" w:lastColumn="1" w:noHBand="0" w:noVBand="0"/>
      </w:tblPr>
      <w:tblGrid>
        <w:gridCol w:w="3285"/>
        <w:gridCol w:w="1559"/>
        <w:gridCol w:w="1559"/>
        <w:gridCol w:w="1276"/>
        <w:gridCol w:w="2149"/>
      </w:tblGrid>
      <w:tr w:rsidR="00666A85" w:rsidRPr="00CC508F" w:rsidTr="00191A6F">
        <w:trPr>
          <w:jc w:val="center"/>
        </w:trPr>
        <w:tc>
          <w:tcPr>
            <w:tcW w:w="3285" w:type="dxa"/>
            <w:tcBorders>
              <w:top w:val="double" w:sz="4" w:space="0" w:color="auto"/>
              <w:bottom w:val="single" w:sz="4" w:space="0" w:color="auto"/>
            </w:tcBorders>
            <w:shd w:val="clear" w:color="auto" w:fill="D9D9D9"/>
            <w:vAlign w:val="center"/>
          </w:tcPr>
          <w:p w:rsidR="00666A85" w:rsidRPr="00932F71" w:rsidRDefault="00666A85" w:rsidP="00191A6F">
            <w:pPr>
              <w:ind w:left="58"/>
              <w:jc w:val="center"/>
              <w:rPr>
                <w:rFonts w:ascii="Verdana" w:hAnsi="Verdana" w:cs="Tahoma"/>
                <w:b/>
                <w:sz w:val="22"/>
                <w:szCs w:val="22"/>
              </w:rPr>
            </w:pPr>
            <w:r w:rsidRPr="00932F71">
              <w:rPr>
                <w:rFonts w:ascii="Verdana" w:hAnsi="Verdana" w:cs="Tahoma"/>
                <w:b/>
                <w:sz w:val="22"/>
                <w:szCs w:val="22"/>
              </w:rPr>
              <w:t>Видове дела</w:t>
            </w:r>
          </w:p>
        </w:tc>
        <w:tc>
          <w:tcPr>
            <w:tcW w:w="1559" w:type="dxa"/>
            <w:tcBorders>
              <w:top w:val="double" w:sz="4" w:space="0" w:color="auto"/>
              <w:bottom w:val="single" w:sz="4" w:space="0" w:color="auto"/>
            </w:tcBorders>
            <w:shd w:val="clear" w:color="auto" w:fill="D9D9D9"/>
            <w:vAlign w:val="center"/>
          </w:tcPr>
          <w:p w:rsidR="00666A85" w:rsidRPr="00932F71" w:rsidRDefault="00666A85" w:rsidP="00191A6F">
            <w:pPr>
              <w:ind w:left="58"/>
              <w:jc w:val="center"/>
              <w:rPr>
                <w:rFonts w:ascii="Verdana" w:hAnsi="Verdana" w:cs="Tahoma"/>
                <w:b/>
                <w:sz w:val="22"/>
                <w:szCs w:val="22"/>
              </w:rPr>
            </w:pPr>
            <w:r>
              <w:rPr>
                <w:rFonts w:ascii="Verdana" w:hAnsi="Verdana" w:cs="Tahoma"/>
                <w:b/>
                <w:sz w:val="22"/>
                <w:szCs w:val="22"/>
              </w:rPr>
              <w:t>Общо свършени дела през 20</w:t>
            </w:r>
            <w:r>
              <w:rPr>
                <w:rFonts w:ascii="Verdana" w:hAnsi="Verdana" w:cs="Tahoma"/>
                <w:b/>
                <w:sz w:val="22"/>
                <w:szCs w:val="22"/>
                <w:lang w:val="en-US"/>
              </w:rPr>
              <w:t>2</w:t>
            </w:r>
            <w:r w:rsidR="00FD055E">
              <w:rPr>
                <w:rFonts w:ascii="Verdana" w:hAnsi="Verdana" w:cs="Tahoma"/>
                <w:b/>
                <w:sz w:val="22"/>
                <w:szCs w:val="22"/>
                <w:lang w:val="en-US"/>
              </w:rPr>
              <w:t>2</w:t>
            </w:r>
            <w:r>
              <w:rPr>
                <w:rFonts w:ascii="Verdana" w:hAnsi="Verdana" w:cs="Tahoma"/>
                <w:b/>
                <w:sz w:val="22"/>
                <w:szCs w:val="22"/>
              </w:rPr>
              <w:t xml:space="preserve"> </w:t>
            </w:r>
            <w:r w:rsidRPr="00932F71">
              <w:rPr>
                <w:rFonts w:ascii="Verdana" w:hAnsi="Verdana" w:cs="Tahoma"/>
                <w:b/>
                <w:sz w:val="22"/>
                <w:szCs w:val="22"/>
              </w:rPr>
              <w:t>г.</w:t>
            </w:r>
          </w:p>
          <w:p w:rsidR="00666A85" w:rsidRPr="00932F71" w:rsidRDefault="00666A85" w:rsidP="00191A6F">
            <w:pPr>
              <w:ind w:left="58"/>
              <w:jc w:val="center"/>
              <w:rPr>
                <w:rFonts w:ascii="Verdana" w:hAnsi="Verdana" w:cs="Tahoma"/>
                <w:b/>
                <w:sz w:val="22"/>
                <w:szCs w:val="22"/>
              </w:rPr>
            </w:pPr>
            <w:r w:rsidRPr="00932F71">
              <w:rPr>
                <w:rFonts w:ascii="Verdana" w:hAnsi="Verdana" w:cs="Tahoma"/>
                <w:b/>
                <w:sz w:val="22"/>
                <w:szCs w:val="22"/>
              </w:rPr>
              <w:t>/бр./</w:t>
            </w:r>
          </w:p>
        </w:tc>
        <w:tc>
          <w:tcPr>
            <w:tcW w:w="1559" w:type="dxa"/>
            <w:tcBorders>
              <w:top w:val="double" w:sz="4" w:space="0" w:color="auto"/>
              <w:bottom w:val="single" w:sz="4" w:space="0" w:color="auto"/>
            </w:tcBorders>
            <w:shd w:val="clear" w:color="auto" w:fill="D9D9D9"/>
            <w:vAlign w:val="center"/>
          </w:tcPr>
          <w:p w:rsidR="00666A85" w:rsidRPr="00932F71" w:rsidRDefault="00666A85" w:rsidP="00191A6F">
            <w:pPr>
              <w:ind w:left="58"/>
              <w:jc w:val="center"/>
              <w:rPr>
                <w:rFonts w:ascii="Verdana" w:hAnsi="Verdana" w:cs="Tahoma"/>
                <w:b/>
                <w:sz w:val="22"/>
                <w:szCs w:val="22"/>
              </w:rPr>
            </w:pPr>
            <w:r w:rsidRPr="00932F71">
              <w:rPr>
                <w:rFonts w:ascii="Verdana" w:hAnsi="Verdana" w:cs="Tahoma"/>
                <w:b/>
                <w:sz w:val="22"/>
                <w:szCs w:val="22"/>
              </w:rPr>
              <w:t>Свършени по същество</w:t>
            </w:r>
          </w:p>
          <w:p w:rsidR="00666A85" w:rsidRPr="00932F71" w:rsidRDefault="00666A85" w:rsidP="00191A6F">
            <w:pPr>
              <w:ind w:left="58"/>
              <w:jc w:val="center"/>
              <w:rPr>
                <w:rFonts w:ascii="Verdana" w:hAnsi="Verdana" w:cs="Tahoma"/>
                <w:b/>
                <w:sz w:val="22"/>
                <w:szCs w:val="22"/>
              </w:rPr>
            </w:pPr>
            <w:r w:rsidRPr="00932F71">
              <w:rPr>
                <w:rFonts w:ascii="Verdana" w:hAnsi="Verdana" w:cs="Tahoma"/>
                <w:b/>
                <w:sz w:val="22"/>
                <w:szCs w:val="22"/>
              </w:rPr>
              <w:t>/бр./</w:t>
            </w:r>
          </w:p>
        </w:tc>
        <w:tc>
          <w:tcPr>
            <w:tcW w:w="1276" w:type="dxa"/>
            <w:tcBorders>
              <w:top w:val="double" w:sz="4" w:space="0" w:color="auto"/>
              <w:bottom w:val="single" w:sz="4" w:space="0" w:color="auto"/>
            </w:tcBorders>
            <w:shd w:val="clear" w:color="auto" w:fill="D9D9D9"/>
            <w:vAlign w:val="center"/>
          </w:tcPr>
          <w:p w:rsidR="00666A85" w:rsidRPr="00932F71" w:rsidRDefault="00666A85" w:rsidP="00191A6F">
            <w:pPr>
              <w:ind w:left="58"/>
              <w:jc w:val="center"/>
              <w:rPr>
                <w:rFonts w:ascii="Verdana" w:hAnsi="Verdana" w:cs="Tahoma"/>
                <w:b/>
                <w:sz w:val="22"/>
                <w:szCs w:val="22"/>
              </w:rPr>
            </w:pPr>
            <w:r w:rsidRPr="00932F71">
              <w:rPr>
                <w:rFonts w:ascii="Verdana" w:hAnsi="Verdana" w:cs="Tahoma"/>
                <w:b/>
                <w:sz w:val="22"/>
                <w:szCs w:val="22"/>
              </w:rPr>
              <w:t>Прекратени дела</w:t>
            </w:r>
          </w:p>
          <w:p w:rsidR="00666A85" w:rsidRPr="00932F71" w:rsidRDefault="00666A85" w:rsidP="00191A6F">
            <w:pPr>
              <w:ind w:left="58"/>
              <w:jc w:val="center"/>
              <w:rPr>
                <w:rFonts w:ascii="Verdana" w:hAnsi="Verdana" w:cs="Tahoma"/>
                <w:b/>
                <w:sz w:val="22"/>
                <w:szCs w:val="22"/>
              </w:rPr>
            </w:pPr>
          </w:p>
          <w:p w:rsidR="00666A85" w:rsidRPr="00932F71" w:rsidRDefault="00666A85" w:rsidP="00191A6F">
            <w:pPr>
              <w:ind w:left="58"/>
              <w:jc w:val="center"/>
              <w:rPr>
                <w:rFonts w:ascii="Verdana" w:hAnsi="Verdana" w:cs="Tahoma"/>
                <w:b/>
                <w:sz w:val="22"/>
                <w:szCs w:val="22"/>
              </w:rPr>
            </w:pPr>
            <w:r w:rsidRPr="00932F71">
              <w:rPr>
                <w:rFonts w:ascii="Verdana" w:hAnsi="Verdana" w:cs="Tahoma"/>
                <w:b/>
                <w:sz w:val="22"/>
                <w:szCs w:val="22"/>
              </w:rPr>
              <w:t>/бр./</w:t>
            </w:r>
          </w:p>
        </w:tc>
        <w:tc>
          <w:tcPr>
            <w:tcW w:w="2149" w:type="dxa"/>
            <w:tcBorders>
              <w:top w:val="double" w:sz="4" w:space="0" w:color="auto"/>
              <w:bottom w:val="single" w:sz="4" w:space="0" w:color="auto"/>
            </w:tcBorders>
            <w:shd w:val="clear" w:color="auto" w:fill="D9D9D9"/>
            <w:vAlign w:val="center"/>
          </w:tcPr>
          <w:p w:rsidR="00666A85" w:rsidRPr="00932F71" w:rsidRDefault="00666A85" w:rsidP="00191A6F">
            <w:pPr>
              <w:ind w:left="58"/>
              <w:jc w:val="center"/>
              <w:rPr>
                <w:rFonts w:ascii="Verdana" w:hAnsi="Verdana" w:cs="Tahoma"/>
                <w:b/>
                <w:sz w:val="22"/>
                <w:szCs w:val="22"/>
              </w:rPr>
            </w:pPr>
            <w:r w:rsidRPr="00932F71">
              <w:rPr>
                <w:rFonts w:ascii="Verdana" w:hAnsi="Verdana" w:cs="Tahoma"/>
                <w:b/>
                <w:sz w:val="22"/>
                <w:szCs w:val="22"/>
              </w:rPr>
              <w:t xml:space="preserve">Съотношение на прекратените дела спрямо общо </w:t>
            </w:r>
            <w:proofErr w:type="spellStart"/>
            <w:r w:rsidRPr="00932F71">
              <w:rPr>
                <w:rFonts w:ascii="Verdana" w:hAnsi="Verdana" w:cs="Tahoma"/>
                <w:b/>
                <w:sz w:val="22"/>
                <w:szCs w:val="22"/>
              </w:rPr>
              <w:t>свършенте</w:t>
            </w:r>
            <w:proofErr w:type="spellEnd"/>
            <w:r w:rsidRPr="00932F71">
              <w:rPr>
                <w:rFonts w:ascii="Verdana" w:hAnsi="Verdana" w:cs="Tahoma"/>
                <w:b/>
                <w:sz w:val="22"/>
                <w:szCs w:val="22"/>
              </w:rPr>
              <w:t xml:space="preserve"> в проценти</w:t>
            </w:r>
          </w:p>
        </w:tc>
      </w:tr>
      <w:tr w:rsidR="00666A85" w:rsidRPr="00CC508F" w:rsidTr="00191A6F">
        <w:trPr>
          <w:jc w:val="center"/>
        </w:trPr>
        <w:tc>
          <w:tcPr>
            <w:tcW w:w="3285" w:type="dxa"/>
            <w:tcBorders>
              <w:top w:val="single" w:sz="4" w:space="0" w:color="auto"/>
              <w:bottom w:val="single" w:sz="4" w:space="0" w:color="auto"/>
            </w:tcBorders>
            <w:shd w:val="clear" w:color="auto" w:fill="F2F2F2"/>
            <w:vAlign w:val="center"/>
          </w:tcPr>
          <w:p w:rsidR="00666A85" w:rsidRPr="00CC508F" w:rsidRDefault="00666A85" w:rsidP="00191A6F">
            <w:pPr>
              <w:ind w:left="58"/>
              <w:rPr>
                <w:rFonts w:ascii="Verdana" w:hAnsi="Verdana" w:cs="Tahoma"/>
              </w:rPr>
            </w:pPr>
            <w:proofErr w:type="spellStart"/>
            <w:r w:rsidRPr="00CC508F">
              <w:rPr>
                <w:rFonts w:ascii="Verdana" w:hAnsi="Verdana" w:cs="Tahoma"/>
              </w:rPr>
              <w:t>Първоинст</w:t>
            </w:r>
            <w:proofErr w:type="spellEnd"/>
            <w:r w:rsidRPr="00CC508F">
              <w:rPr>
                <w:rFonts w:ascii="Verdana" w:hAnsi="Verdana" w:cs="Tahoma"/>
              </w:rPr>
              <w:t>. граждански дела</w:t>
            </w:r>
          </w:p>
        </w:tc>
        <w:tc>
          <w:tcPr>
            <w:tcW w:w="1559" w:type="dxa"/>
            <w:tcBorders>
              <w:top w:val="single" w:sz="4" w:space="0" w:color="auto"/>
              <w:bottom w:val="single" w:sz="4" w:space="0" w:color="auto"/>
            </w:tcBorders>
            <w:shd w:val="clear" w:color="auto" w:fill="F2F2F2"/>
            <w:vAlign w:val="center"/>
          </w:tcPr>
          <w:p w:rsidR="00666A85" w:rsidRPr="00FD055E" w:rsidRDefault="00FD055E" w:rsidP="00191A6F">
            <w:pPr>
              <w:ind w:left="58"/>
              <w:jc w:val="center"/>
              <w:rPr>
                <w:rFonts w:ascii="Verdana" w:hAnsi="Verdana" w:cs="Tahoma"/>
                <w:lang w:val="en-US"/>
              </w:rPr>
            </w:pPr>
            <w:r>
              <w:rPr>
                <w:rFonts w:ascii="Verdana" w:hAnsi="Verdana" w:cs="Tahoma"/>
                <w:lang w:val="en-US"/>
              </w:rPr>
              <w:t>91</w:t>
            </w:r>
          </w:p>
        </w:tc>
        <w:tc>
          <w:tcPr>
            <w:tcW w:w="1559" w:type="dxa"/>
            <w:tcBorders>
              <w:top w:val="single" w:sz="4" w:space="0" w:color="auto"/>
              <w:bottom w:val="single" w:sz="4" w:space="0" w:color="auto"/>
            </w:tcBorders>
            <w:shd w:val="clear" w:color="auto" w:fill="F2F2F2"/>
            <w:vAlign w:val="center"/>
          </w:tcPr>
          <w:p w:rsidR="00666A85" w:rsidRPr="00FD055E" w:rsidRDefault="00FD055E" w:rsidP="00191A6F">
            <w:pPr>
              <w:ind w:left="58"/>
              <w:jc w:val="center"/>
              <w:rPr>
                <w:rFonts w:ascii="Verdana" w:hAnsi="Verdana" w:cs="Tahoma"/>
                <w:lang w:val="en-US"/>
              </w:rPr>
            </w:pPr>
            <w:r>
              <w:rPr>
                <w:rFonts w:ascii="Verdana" w:hAnsi="Verdana" w:cs="Tahoma"/>
                <w:lang w:val="en-US"/>
              </w:rPr>
              <w:t>76</w:t>
            </w:r>
          </w:p>
        </w:tc>
        <w:tc>
          <w:tcPr>
            <w:tcW w:w="1276" w:type="dxa"/>
            <w:tcBorders>
              <w:top w:val="single" w:sz="4" w:space="0" w:color="auto"/>
              <w:bottom w:val="single" w:sz="4" w:space="0" w:color="auto"/>
            </w:tcBorders>
            <w:shd w:val="clear" w:color="auto" w:fill="F2F2F2"/>
            <w:vAlign w:val="center"/>
          </w:tcPr>
          <w:p w:rsidR="00666A85" w:rsidRPr="00ED399F" w:rsidRDefault="00666A85" w:rsidP="00FD055E">
            <w:pPr>
              <w:ind w:left="58"/>
              <w:jc w:val="center"/>
              <w:rPr>
                <w:rFonts w:ascii="Verdana" w:hAnsi="Verdana" w:cs="Tahoma"/>
              </w:rPr>
            </w:pPr>
            <w:r>
              <w:rPr>
                <w:rFonts w:ascii="Verdana" w:hAnsi="Verdana" w:cs="Tahoma"/>
                <w:lang w:val="en-US"/>
              </w:rPr>
              <w:t>1</w:t>
            </w:r>
            <w:r w:rsidR="00FD055E">
              <w:rPr>
                <w:rFonts w:ascii="Verdana" w:hAnsi="Verdana" w:cs="Tahoma"/>
                <w:lang w:val="en-US"/>
              </w:rPr>
              <w:t>5</w:t>
            </w:r>
          </w:p>
        </w:tc>
        <w:tc>
          <w:tcPr>
            <w:tcW w:w="2149" w:type="dxa"/>
            <w:tcBorders>
              <w:top w:val="single" w:sz="4" w:space="0" w:color="auto"/>
              <w:bottom w:val="single" w:sz="4" w:space="0" w:color="auto"/>
            </w:tcBorders>
            <w:shd w:val="clear" w:color="auto" w:fill="F2F2F2"/>
            <w:vAlign w:val="center"/>
          </w:tcPr>
          <w:p w:rsidR="00666A85" w:rsidRPr="00CC508F" w:rsidRDefault="00666A85" w:rsidP="00FD055E">
            <w:pPr>
              <w:ind w:left="58"/>
              <w:jc w:val="center"/>
              <w:rPr>
                <w:rFonts w:ascii="Verdana" w:hAnsi="Verdana" w:cs="Tahoma"/>
              </w:rPr>
            </w:pPr>
            <w:r>
              <w:rPr>
                <w:rFonts w:ascii="Verdana" w:hAnsi="Verdana" w:cs="Tahoma"/>
              </w:rPr>
              <w:t>1</w:t>
            </w:r>
            <w:r w:rsidR="00FD055E">
              <w:rPr>
                <w:rFonts w:ascii="Verdana" w:hAnsi="Verdana" w:cs="Tahoma"/>
                <w:lang w:val="en-US"/>
              </w:rPr>
              <w:t>6</w:t>
            </w:r>
            <w:r w:rsidRPr="00CC508F">
              <w:rPr>
                <w:rFonts w:ascii="Verdana" w:hAnsi="Verdana" w:cs="Tahoma"/>
              </w:rPr>
              <w:t xml:space="preserve"> %</w:t>
            </w:r>
          </w:p>
        </w:tc>
      </w:tr>
      <w:tr w:rsidR="00666A85" w:rsidRPr="00CC508F" w:rsidTr="00191A6F">
        <w:trPr>
          <w:jc w:val="center"/>
        </w:trPr>
        <w:tc>
          <w:tcPr>
            <w:tcW w:w="3285" w:type="dxa"/>
            <w:tcBorders>
              <w:top w:val="single" w:sz="4" w:space="0" w:color="auto"/>
              <w:bottom w:val="single" w:sz="4" w:space="0" w:color="auto"/>
            </w:tcBorders>
            <w:shd w:val="clear" w:color="auto" w:fill="F2F2F2"/>
            <w:vAlign w:val="center"/>
          </w:tcPr>
          <w:p w:rsidR="00666A85" w:rsidRPr="00CC508F" w:rsidRDefault="00666A85" w:rsidP="00191A6F">
            <w:pPr>
              <w:ind w:left="58"/>
              <w:rPr>
                <w:rFonts w:ascii="Verdana" w:hAnsi="Verdana" w:cs="Tahoma"/>
              </w:rPr>
            </w:pPr>
            <w:r w:rsidRPr="00CC508F">
              <w:rPr>
                <w:rFonts w:ascii="Verdana" w:hAnsi="Verdana" w:cs="Tahoma"/>
              </w:rPr>
              <w:t>Търговски дела</w:t>
            </w:r>
          </w:p>
        </w:tc>
        <w:tc>
          <w:tcPr>
            <w:tcW w:w="1559" w:type="dxa"/>
            <w:tcBorders>
              <w:top w:val="single" w:sz="4" w:space="0" w:color="auto"/>
              <w:bottom w:val="single" w:sz="4" w:space="0" w:color="auto"/>
            </w:tcBorders>
            <w:shd w:val="clear" w:color="auto" w:fill="F2F2F2"/>
            <w:vAlign w:val="center"/>
          </w:tcPr>
          <w:p w:rsidR="00666A85" w:rsidRPr="00ED399F" w:rsidRDefault="00666A85" w:rsidP="00FD055E">
            <w:pPr>
              <w:ind w:left="58"/>
              <w:jc w:val="center"/>
              <w:rPr>
                <w:rFonts w:ascii="Verdana" w:hAnsi="Verdana" w:cs="Tahoma"/>
              </w:rPr>
            </w:pPr>
            <w:r>
              <w:rPr>
                <w:rFonts w:ascii="Verdana" w:hAnsi="Verdana" w:cs="Tahoma"/>
                <w:lang w:val="en-US"/>
              </w:rPr>
              <w:t>8</w:t>
            </w:r>
            <w:r w:rsidR="00FD055E">
              <w:rPr>
                <w:rFonts w:ascii="Verdana" w:hAnsi="Verdana" w:cs="Tahoma"/>
                <w:lang w:val="en-US"/>
              </w:rPr>
              <w:t>5</w:t>
            </w:r>
          </w:p>
        </w:tc>
        <w:tc>
          <w:tcPr>
            <w:tcW w:w="1559" w:type="dxa"/>
            <w:tcBorders>
              <w:top w:val="single" w:sz="4" w:space="0" w:color="auto"/>
              <w:bottom w:val="single" w:sz="4" w:space="0" w:color="auto"/>
            </w:tcBorders>
            <w:shd w:val="clear" w:color="auto" w:fill="F2F2F2"/>
            <w:vAlign w:val="center"/>
          </w:tcPr>
          <w:p w:rsidR="00666A85" w:rsidRPr="00ED399F" w:rsidRDefault="00FD055E" w:rsidP="00191A6F">
            <w:pPr>
              <w:ind w:left="58"/>
              <w:jc w:val="center"/>
              <w:rPr>
                <w:rFonts w:ascii="Verdana" w:hAnsi="Verdana" w:cs="Tahoma"/>
              </w:rPr>
            </w:pPr>
            <w:r>
              <w:rPr>
                <w:rFonts w:ascii="Verdana" w:hAnsi="Verdana" w:cs="Tahoma"/>
                <w:lang w:val="en-US"/>
              </w:rPr>
              <w:t>67</w:t>
            </w:r>
          </w:p>
        </w:tc>
        <w:tc>
          <w:tcPr>
            <w:tcW w:w="1276" w:type="dxa"/>
            <w:tcBorders>
              <w:top w:val="single" w:sz="4" w:space="0" w:color="auto"/>
              <w:bottom w:val="single" w:sz="4" w:space="0" w:color="auto"/>
            </w:tcBorders>
            <w:shd w:val="clear" w:color="auto" w:fill="F2F2F2"/>
            <w:vAlign w:val="center"/>
          </w:tcPr>
          <w:p w:rsidR="00666A85" w:rsidRPr="00ED399F" w:rsidRDefault="00666A85" w:rsidP="00FD055E">
            <w:pPr>
              <w:ind w:left="58"/>
              <w:jc w:val="center"/>
              <w:rPr>
                <w:rFonts w:ascii="Verdana" w:hAnsi="Verdana" w:cs="Tahoma"/>
              </w:rPr>
            </w:pPr>
            <w:r>
              <w:rPr>
                <w:rFonts w:ascii="Verdana" w:hAnsi="Verdana" w:cs="Tahoma"/>
                <w:lang w:val="en-US"/>
              </w:rPr>
              <w:t>1</w:t>
            </w:r>
            <w:r w:rsidR="00FD055E">
              <w:rPr>
                <w:rFonts w:ascii="Verdana" w:hAnsi="Verdana" w:cs="Tahoma"/>
                <w:lang w:val="en-US"/>
              </w:rPr>
              <w:t>8</w:t>
            </w:r>
          </w:p>
        </w:tc>
        <w:tc>
          <w:tcPr>
            <w:tcW w:w="2149" w:type="dxa"/>
            <w:tcBorders>
              <w:top w:val="single" w:sz="4" w:space="0" w:color="auto"/>
              <w:bottom w:val="single" w:sz="4" w:space="0" w:color="auto"/>
            </w:tcBorders>
            <w:shd w:val="clear" w:color="auto" w:fill="F2F2F2"/>
            <w:vAlign w:val="center"/>
          </w:tcPr>
          <w:p w:rsidR="00666A85" w:rsidRPr="00CC508F" w:rsidRDefault="00666A85" w:rsidP="00191A6F">
            <w:pPr>
              <w:ind w:left="58"/>
              <w:jc w:val="center"/>
              <w:rPr>
                <w:rFonts w:ascii="Verdana" w:hAnsi="Verdana" w:cs="Tahoma"/>
              </w:rPr>
            </w:pPr>
            <w:r>
              <w:rPr>
                <w:rFonts w:ascii="Verdana" w:hAnsi="Verdana" w:cs="Tahoma"/>
              </w:rPr>
              <w:t>2</w:t>
            </w:r>
            <w:r w:rsidR="00FD055E">
              <w:rPr>
                <w:rFonts w:ascii="Verdana" w:hAnsi="Verdana" w:cs="Tahoma"/>
                <w:lang w:val="en-US"/>
              </w:rPr>
              <w:t>1</w:t>
            </w:r>
            <w:r w:rsidRPr="00CC508F">
              <w:rPr>
                <w:rFonts w:ascii="Verdana" w:hAnsi="Verdana" w:cs="Tahoma"/>
              </w:rPr>
              <w:t xml:space="preserve"> %</w:t>
            </w:r>
          </w:p>
        </w:tc>
      </w:tr>
      <w:tr w:rsidR="00666A85" w:rsidRPr="00CC508F" w:rsidTr="00191A6F">
        <w:trPr>
          <w:jc w:val="center"/>
        </w:trPr>
        <w:tc>
          <w:tcPr>
            <w:tcW w:w="3285" w:type="dxa"/>
            <w:tcBorders>
              <w:top w:val="single" w:sz="4" w:space="0" w:color="auto"/>
              <w:bottom w:val="single" w:sz="4" w:space="0" w:color="auto"/>
            </w:tcBorders>
            <w:shd w:val="clear" w:color="auto" w:fill="F2F2F2"/>
            <w:vAlign w:val="center"/>
          </w:tcPr>
          <w:p w:rsidR="00666A85" w:rsidRPr="00CC508F" w:rsidRDefault="00666A85" w:rsidP="00191A6F">
            <w:pPr>
              <w:ind w:left="58"/>
              <w:rPr>
                <w:rFonts w:ascii="Verdana" w:hAnsi="Verdana" w:cs="Tahoma"/>
              </w:rPr>
            </w:pPr>
            <w:r>
              <w:rPr>
                <w:rFonts w:ascii="Verdana" w:hAnsi="Verdana" w:cs="Tahoma"/>
              </w:rPr>
              <w:t>Фирмени  дела</w:t>
            </w:r>
          </w:p>
        </w:tc>
        <w:tc>
          <w:tcPr>
            <w:tcW w:w="1559" w:type="dxa"/>
            <w:tcBorders>
              <w:top w:val="single" w:sz="4" w:space="0" w:color="auto"/>
              <w:bottom w:val="single" w:sz="4" w:space="0" w:color="auto"/>
            </w:tcBorders>
            <w:shd w:val="clear" w:color="auto" w:fill="F2F2F2"/>
            <w:vAlign w:val="center"/>
          </w:tcPr>
          <w:p w:rsidR="00666A85" w:rsidRPr="00FD055E" w:rsidRDefault="00FD055E" w:rsidP="00191A6F">
            <w:pPr>
              <w:ind w:left="58"/>
              <w:jc w:val="center"/>
              <w:rPr>
                <w:rFonts w:ascii="Verdana" w:hAnsi="Verdana" w:cs="Tahoma"/>
                <w:lang w:val="en-US"/>
              </w:rPr>
            </w:pPr>
            <w:r>
              <w:rPr>
                <w:rFonts w:ascii="Verdana" w:hAnsi="Verdana" w:cs="Tahoma"/>
                <w:lang w:val="en-US"/>
              </w:rPr>
              <w:t>0</w:t>
            </w:r>
          </w:p>
        </w:tc>
        <w:tc>
          <w:tcPr>
            <w:tcW w:w="1559" w:type="dxa"/>
            <w:tcBorders>
              <w:top w:val="single" w:sz="4" w:space="0" w:color="auto"/>
              <w:bottom w:val="single" w:sz="4" w:space="0" w:color="auto"/>
            </w:tcBorders>
            <w:shd w:val="clear" w:color="auto" w:fill="F2F2F2"/>
            <w:vAlign w:val="center"/>
          </w:tcPr>
          <w:p w:rsidR="00666A85" w:rsidRPr="00FD055E" w:rsidRDefault="00FD055E" w:rsidP="00191A6F">
            <w:pPr>
              <w:ind w:left="58"/>
              <w:jc w:val="center"/>
              <w:rPr>
                <w:rFonts w:ascii="Verdana" w:hAnsi="Verdana" w:cs="Tahoma"/>
                <w:lang w:val="en-US"/>
              </w:rPr>
            </w:pPr>
            <w:r>
              <w:rPr>
                <w:rFonts w:ascii="Verdana" w:hAnsi="Verdana" w:cs="Tahoma"/>
                <w:lang w:val="en-US"/>
              </w:rPr>
              <w:t>-</w:t>
            </w:r>
          </w:p>
        </w:tc>
        <w:tc>
          <w:tcPr>
            <w:tcW w:w="1276" w:type="dxa"/>
            <w:tcBorders>
              <w:top w:val="single" w:sz="4" w:space="0" w:color="auto"/>
              <w:bottom w:val="single" w:sz="4" w:space="0" w:color="auto"/>
            </w:tcBorders>
            <w:shd w:val="clear" w:color="auto" w:fill="F2F2F2"/>
            <w:vAlign w:val="center"/>
          </w:tcPr>
          <w:p w:rsidR="00666A85" w:rsidRPr="00FD055E" w:rsidRDefault="00FD055E" w:rsidP="00191A6F">
            <w:pPr>
              <w:ind w:left="58"/>
              <w:jc w:val="center"/>
              <w:rPr>
                <w:rFonts w:ascii="Verdana" w:hAnsi="Verdana" w:cs="Tahoma"/>
                <w:lang w:val="en-US"/>
              </w:rPr>
            </w:pPr>
            <w:r>
              <w:rPr>
                <w:rFonts w:ascii="Verdana" w:hAnsi="Verdana" w:cs="Tahoma"/>
                <w:lang w:val="en-US"/>
              </w:rPr>
              <w:t>-</w:t>
            </w:r>
          </w:p>
        </w:tc>
        <w:tc>
          <w:tcPr>
            <w:tcW w:w="2149" w:type="dxa"/>
            <w:tcBorders>
              <w:top w:val="single" w:sz="4" w:space="0" w:color="auto"/>
              <w:bottom w:val="single" w:sz="4" w:space="0" w:color="auto"/>
            </w:tcBorders>
            <w:shd w:val="clear" w:color="auto" w:fill="F2F2F2"/>
            <w:vAlign w:val="center"/>
          </w:tcPr>
          <w:p w:rsidR="00666A85" w:rsidRPr="00FD055E" w:rsidRDefault="00FD055E" w:rsidP="00191A6F">
            <w:pPr>
              <w:ind w:left="58"/>
              <w:jc w:val="center"/>
              <w:rPr>
                <w:rFonts w:ascii="Verdana" w:hAnsi="Verdana" w:cs="Tahoma"/>
                <w:lang w:val="en-US"/>
              </w:rPr>
            </w:pPr>
            <w:r>
              <w:rPr>
                <w:rFonts w:ascii="Verdana" w:hAnsi="Verdana" w:cs="Tahoma"/>
                <w:lang w:val="en-US"/>
              </w:rPr>
              <w:t>-</w:t>
            </w:r>
          </w:p>
        </w:tc>
      </w:tr>
      <w:tr w:rsidR="00666A85" w:rsidRPr="00CC508F" w:rsidTr="00191A6F">
        <w:trPr>
          <w:jc w:val="center"/>
        </w:trPr>
        <w:tc>
          <w:tcPr>
            <w:tcW w:w="3285" w:type="dxa"/>
            <w:tcBorders>
              <w:top w:val="single" w:sz="4" w:space="0" w:color="auto"/>
              <w:bottom w:val="single" w:sz="4" w:space="0" w:color="auto"/>
            </w:tcBorders>
            <w:shd w:val="clear" w:color="auto" w:fill="F2F2F2"/>
            <w:vAlign w:val="center"/>
          </w:tcPr>
          <w:p w:rsidR="00666A85" w:rsidRPr="00CC508F" w:rsidRDefault="00666A85" w:rsidP="00191A6F">
            <w:pPr>
              <w:ind w:left="58"/>
              <w:rPr>
                <w:rFonts w:ascii="Verdana" w:hAnsi="Verdana" w:cs="Tahoma"/>
              </w:rPr>
            </w:pPr>
            <w:proofErr w:type="spellStart"/>
            <w:r w:rsidRPr="00CC508F">
              <w:rPr>
                <w:rFonts w:ascii="Verdana" w:hAnsi="Verdana" w:cs="Tahoma"/>
              </w:rPr>
              <w:lastRenderedPageBreak/>
              <w:t>Първоинст</w:t>
            </w:r>
            <w:proofErr w:type="spellEnd"/>
            <w:r w:rsidRPr="00CC508F">
              <w:rPr>
                <w:rFonts w:ascii="Verdana" w:hAnsi="Verdana" w:cs="Tahoma"/>
              </w:rPr>
              <w:t>. Наказателни дела</w:t>
            </w:r>
          </w:p>
        </w:tc>
        <w:tc>
          <w:tcPr>
            <w:tcW w:w="1559" w:type="dxa"/>
            <w:tcBorders>
              <w:top w:val="single" w:sz="4" w:space="0" w:color="auto"/>
              <w:bottom w:val="single" w:sz="4" w:space="0" w:color="auto"/>
            </w:tcBorders>
            <w:shd w:val="clear" w:color="auto" w:fill="F2F2F2"/>
            <w:vAlign w:val="center"/>
          </w:tcPr>
          <w:p w:rsidR="00666A85" w:rsidRPr="00885BEB" w:rsidRDefault="00FD055E" w:rsidP="00191A6F">
            <w:pPr>
              <w:ind w:left="58"/>
              <w:jc w:val="center"/>
              <w:rPr>
                <w:rFonts w:ascii="Verdana" w:hAnsi="Verdana" w:cs="Tahoma"/>
              </w:rPr>
            </w:pPr>
            <w:r>
              <w:rPr>
                <w:rFonts w:ascii="Verdana" w:hAnsi="Verdana" w:cs="Tahoma"/>
                <w:lang w:val="en-US"/>
              </w:rPr>
              <w:t>78</w:t>
            </w:r>
          </w:p>
        </w:tc>
        <w:tc>
          <w:tcPr>
            <w:tcW w:w="1559" w:type="dxa"/>
            <w:tcBorders>
              <w:top w:val="single" w:sz="4" w:space="0" w:color="auto"/>
              <w:bottom w:val="single" w:sz="4" w:space="0" w:color="auto"/>
            </w:tcBorders>
            <w:shd w:val="clear" w:color="auto" w:fill="F2F2F2"/>
            <w:vAlign w:val="center"/>
          </w:tcPr>
          <w:p w:rsidR="00666A85" w:rsidRPr="00FD055E" w:rsidRDefault="00666A85" w:rsidP="00191A6F">
            <w:pPr>
              <w:ind w:left="58"/>
              <w:jc w:val="center"/>
              <w:rPr>
                <w:rFonts w:ascii="Verdana" w:hAnsi="Verdana" w:cs="Tahoma"/>
                <w:lang w:val="en-US"/>
              </w:rPr>
            </w:pPr>
            <w:r>
              <w:rPr>
                <w:rFonts w:ascii="Verdana" w:hAnsi="Verdana" w:cs="Tahoma"/>
              </w:rPr>
              <w:t>7</w:t>
            </w:r>
            <w:r w:rsidR="00FD055E">
              <w:rPr>
                <w:rFonts w:ascii="Verdana" w:hAnsi="Verdana" w:cs="Tahoma"/>
                <w:lang w:val="en-US"/>
              </w:rPr>
              <w:t>4</w:t>
            </w:r>
          </w:p>
        </w:tc>
        <w:tc>
          <w:tcPr>
            <w:tcW w:w="1276" w:type="dxa"/>
            <w:tcBorders>
              <w:top w:val="single" w:sz="4" w:space="0" w:color="auto"/>
              <w:bottom w:val="single" w:sz="4" w:space="0" w:color="auto"/>
            </w:tcBorders>
            <w:shd w:val="clear" w:color="auto" w:fill="F2F2F2"/>
            <w:vAlign w:val="center"/>
          </w:tcPr>
          <w:p w:rsidR="00666A85" w:rsidRPr="00CC508F" w:rsidRDefault="00FD055E" w:rsidP="00191A6F">
            <w:pPr>
              <w:ind w:left="58"/>
              <w:jc w:val="center"/>
              <w:rPr>
                <w:rFonts w:ascii="Verdana" w:hAnsi="Verdana" w:cs="Tahoma"/>
              </w:rPr>
            </w:pPr>
            <w:r>
              <w:rPr>
                <w:rFonts w:ascii="Verdana" w:hAnsi="Verdana" w:cs="Tahoma"/>
                <w:lang w:val="en-US"/>
              </w:rPr>
              <w:t>4</w:t>
            </w:r>
          </w:p>
        </w:tc>
        <w:tc>
          <w:tcPr>
            <w:tcW w:w="2149" w:type="dxa"/>
            <w:tcBorders>
              <w:top w:val="single" w:sz="4" w:space="0" w:color="auto"/>
              <w:bottom w:val="single" w:sz="4" w:space="0" w:color="auto"/>
            </w:tcBorders>
            <w:shd w:val="clear" w:color="auto" w:fill="F2F2F2"/>
            <w:vAlign w:val="center"/>
          </w:tcPr>
          <w:p w:rsidR="00666A85" w:rsidRPr="00CC508F" w:rsidRDefault="00FD055E" w:rsidP="00191A6F">
            <w:pPr>
              <w:ind w:left="58"/>
              <w:jc w:val="center"/>
              <w:rPr>
                <w:rFonts w:ascii="Verdana" w:hAnsi="Verdana" w:cs="Tahoma"/>
              </w:rPr>
            </w:pPr>
            <w:r>
              <w:rPr>
                <w:rFonts w:ascii="Verdana" w:hAnsi="Verdana" w:cs="Tahoma"/>
                <w:lang w:val="en-US"/>
              </w:rPr>
              <w:t>5</w:t>
            </w:r>
            <w:r w:rsidR="00666A85" w:rsidRPr="00CC508F">
              <w:rPr>
                <w:rFonts w:ascii="Verdana" w:hAnsi="Verdana" w:cs="Tahoma"/>
              </w:rPr>
              <w:t xml:space="preserve"> %</w:t>
            </w:r>
          </w:p>
        </w:tc>
      </w:tr>
      <w:tr w:rsidR="00666A85" w:rsidRPr="00CC508F" w:rsidTr="00191A6F">
        <w:trPr>
          <w:jc w:val="center"/>
        </w:trPr>
        <w:tc>
          <w:tcPr>
            <w:tcW w:w="3285" w:type="dxa"/>
            <w:tcBorders>
              <w:top w:val="single" w:sz="4" w:space="0" w:color="auto"/>
              <w:bottom w:val="single" w:sz="4" w:space="0" w:color="auto"/>
            </w:tcBorders>
            <w:shd w:val="clear" w:color="auto" w:fill="F2F2F2"/>
            <w:vAlign w:val="center"/>
          </w:tcPr>
          <w:p w:rsidR="00666A85" w:rsidRPr="00CC508F" w:rsidRDefault="00666A85" w:rsidP="00191A6F">
            <w:pPr>
              <w:ind w:left="58"/>
              <w:rPr>
                <w:rFonts w:ascii="Verdana" w:hAnsi="Verdana" w:cs="Tahoma"/>
              </w:rPr>
            </w:pPr>
            <w:r>
              <w:rPr>
                <w:rFonts w:ascii="Verdana" w:hAnsi="Verdana" w:cs="Tahoma"/>
              </w:rPr>
              <w:t xml:space="preserve">Разпити </w:t>
            </w:r>
          </w:p>
        </w:tc>
        <w:tc>
          <w:tcPr>
            <w:tcW w:w="1559" w:type="dxa"/>
            <w:tcBorders>
              <w:top w:val="single" w:sz="4" w:space="0" w:color="auto"/>
              <w:bottom w:val="single" w:sz="4" w:space="0" w:color="auto"/>
            </w:tcBorders>
            <w:shd w:val="clear" w:color="auto" w:fill="F2F2F2"/>
            <w:vAlign w:val="center"/>
          </w:tcPr>
          <w:p w:rsidR="00666A85" w:rsidRPr="00BD3C29" w:rsidRDefault="00BD3C29" w:rsidP="00191A6F">
            <w:pPr>
              <w:ind w:left="58"/>
              <w:jc w:val="center"/>
              <w:rPr>
                <w:rFonts w:ascii="Verdana" w:hAnsi="Verdana" w:cs="Tahoma"/>
                <w:lang w:val="en-US"/>
              </w:rPr>
            </w:pPr>
            <w:r>
              <w:rPr>
                <w:rFonts w:ascii="Verdana" w:hAnsi="Verdana" w:cs="Tahoma"/>
                <w:lang w:val="en-US"/>
              </w:rPr>
              <w:t>9</w:t>
            </w:r>
          </w:p>
        </w:tc>
        <w:tc>
          <w:tcPr>
            <w:tcW w:w="1559" w:type="dxa"/>
            <w:tcBorders>
              <w:top w:val="single" w:sz="4" w:space="0" w:color="auto"/>
              <w:bottom w:val="single" w:sz="4" w:space="0" w:color="auto"/>
            </w:tcBorders>
            <w:shd w:val="clear" w:color="auto" w:fill="F2F2F2"/>
            <w:vAlign w:val="center"/>
          </w:tcPr>
          <w:p w:rsidR="00666A85" w:rsidRPr="00BD3C29" w:rsidRDefault="00BD3C29" w:rsidP="00191A6F">
            <w:pPr>
              <w:ind w:left="58"/>
              <w:jc w:val="center"/>
              <w:rPr>
                <w:rFonts w:ascii="Verdana" w:hAnsi="Verdana" w:cs="Tahoma"/>
                <w:lang w:val="en-US"/>
              </w:rPr>
            </w:pPr>
            <w:r>
              <w:rPr>
                <w:rFonts w:ascii="Verdana" w:hAnsi="Verdana" w:cs="Tahoma"/>
                <w:lang w:val="en-US"/>
              </w:rPr>
              <w:t>9</w:t>
            </w:r>
          </w:p>
        </w:tc>
        <w:tc>
          <w:tcPr>
            <w:tcW w:w="1276" w:type="dxa"/>
            <w:tcBorders>
              <w:top w:val="single" w:sz="4" w:space="0" w:color="auto"/>
              <w:bottom w:val="single" w:sz="4" w:space="0" w:color="auto"/>
            </w:tcBorders>
            <w:shd w:val="clear" w:color="auto" w:fill="F2F2F2"/>
            <w:vAlign w:val="center"/>
          </w:tcPr>
          <w:p w:rsidR="00666A85" w:rsidRPr="00ED399F" w:rsidRDefault="00666A85" w:rsidP="00191A6F">
            <w:pPr>
              <w:ind w:left="58"/>
              <w:jc w:val="center"/>
              <w:rPr>
                <w:rFonts w:ascii="Verdana" w:hAnsi="Verdana" w:cs="Tahoma"/>
              </w:rPr>
            </w:pPr>
            <w:r>
              <w:rPr>
                <w:rFonts w:ascii="Verdana" w:hAnsi="Verdana" w:cs="Tahoma"/>
              </w:rPr>
              <w:t>0</w:t>
            </w:r>
          </w:p>
        </w:tc>
        <w:tc>
          <w:tcPr>
            <w:tcW w:w="2149" w:type="dxa"/>
            <w:tcBorders>
              <w:top w:val="single" w:sz="4" w:space="0" w:color="auto"/>
              <w:bottom w:val="single" w:sz="4" w:space="0" w:color="auto"/>
            </w:tcBorders>
            <w:shd w:val="clear" w:color="auto" w:fill="F2F2F2"/>
            <w:vAlign w:val="center"/>
          </w:tcPr>
          <w:p w:rsidR="00666A85" w:rsidRPr="00ED399F" w:rsidRDefault="00666A85" w:rsidP="00191A6F">
            <w:pPr>
              <w:ind w:left="58"/>
              <w:jc w:val="center"/>
              <w:rPr>
                <w:rFonts w:ascii="Verdana" w:hAnsi="Verdana" w:cs="Tahoma"/>
              </w:rPr>
            </w:pPr>
            <w:r>
              <w:rPr>
                <w:rFonts w:ascii="Verdana" w:hAnsi="Verdana" w:cs="Tahoma"/>
              </w:rPr>
              <w:t>0 %</w:t>
            </w:r>
          </w:p>
        </w:tc>
      </w:tr>
      <w:tr w:rsidR="00666A85" w:rsidRPr="00CC508F" w:rsidTr="00191A6F">
        <w:trPr>
          <w:jc w:val="center"/>
        </w:trPr>
        <w:tc>
          <w:tcPr>
            <w:tcW w:w="3285" w:type="dxa"/>
            <w:tcBorders>
              <w:top w:val="single" w:sz="4" w:space="0" w:color="auto"/>
              <w:bottom w:val="single" w:sz="4" w:space="0" w:color="auto"/>
            </w:tcBorders>
            <w:shd w:val="clear" w:color="auto" w:fill="F2F2F2"/>
            <w:vAlign w:val="center"/>
          </w:tcPr>
          <w:p w:rsidR="00666A85" w:rsidRPr="00CC508F" w:rsidRDefault="00666A85" w:rsidP="00191A6F">
            <w:pPr>
              <w:ind w:left="58"/>
              <w:rPr>
                <w:rFonts w:ascii="Verdana" w:hAnsi="Verdana" w:cs="Tahoma"/>
              </w:rPr>
            </w:pPr>
            <w:proofErr w:type="spellStart"/>
            <w:r w:rsidRPr="00CC508F">
              <w:rPr>
                <w:rFonts w:ascii="Verdana" w:hAnsi="Verdana" w:cs="Tahoma"/>
              </w:rPr>
              <w:t>Въззивни</w:t>
            </w:r>
            <w:proofErr w:type="spellEnd"/>
            <w:r w:rsidRPr="00CC508F">
              <w:rPr>
                <w:rFonts w:ascii="Verdana" w:hAnsi="Verdana" w:cs="Tahoma"/>
              </w:rPr>
              <w:t xml:space="preserve"> граждански дела</w:t>
            </w:r>
          </w:p>
        </w:tc>
        <w:tc>
          <w:tcPr>
            <w:tcW w:w="1559" w:type="dxa"/>
            <w:tcBorders>
              <w:top w:val="single" w:sz="4" w:space="0" w:color="auto"/>
              <w:bottom w:val="single" w:sz="4" w:space="0" w:color="auto"/>
            </w:tcBorders>
            <w:shd w:val="clear" w:color="auto" w:fill="F2F2F2"/>
            <w:vAlign w:val="center"/>
          </w:tcPr>
          <w:p w:rsidR="00666A85" w:rsidRPr="00BD3C29" w:rsidRDefault="00BD3C29" w:rsidP="00191A6F">
            <w:pPr>
              <w:ind w:left="58"/>
              <w:jc w:val="center"/>
              <w:rPr>
                <w:rFonts w:ascii="Verdana" w:hAnsi="Verdana" w:cs="Tahoma"/>
                <w:lang w:val="en-US"/>
              </w:rPr>
            </w:pPr>
            <w:r>
              <w:rPr>
                <w:rFonts w:ascii="Verdana" w:hAnsi="Verdana" w:cs="Tahoma"/>
                <w:lang w:val="en-US"/>
              </w:rPr>
              <w:t>406</w:t>
            </w:r>
          </w:p>
        </w:tc>
        <w:tc>
          <w:tcPr>
            <w:tcW w:w="1559" w:type="dxa"/>
            <w:tcBorders>
              <w:top w:val="single" w:sz="4" w:space="0" w:color="auto"/>
              <w:bottom w:val="single" w:sz="4" w:space="0" w:color="auto"/>
            </w:tcBorders>
            <w:shd w:val="clear" w:color="auto" w:fill="F2F2F2"/>
            <w:vAlign w:val="center"/>
          </w:tcPr>
          <w:p w:rsidR="00666A85" w:rsidRPr="00BD3C29" w:rsidRDefault="00666A85" w:rsidP="00BD3C29">
            <w:pPr>
              <w:ind w:left="58"/>
              <w:jc w:val="center"/>
              <w:rPr>
                <w:rFonts w:ascii="Verdana" w:hAnsi="Verdana" w:cs="Tahoma"/>
                <w:lang w:val="en-US"/>
              </w:rPr>
            </w:pPr>
            <w:r>
              <w:rPr>
                <w:rFonts w:ascii="Verdana" w:hAnsi="Verdana" w:cs="Tahoma"/>
                <w:lang w:val="en-US"/>
              </w:rPr>
              <w:t>3</w:t>
            </w:r>
            <w:r w:rsidR="00BD3C29">
              <w:rPr>
                <w:rFonts w:ascii="Verdana" w:hAnsi="Verdana" w:cs="Tahoma"/>
                <w:lang w:val="en-US"/>
              </w:rPr>
              <w:t>84</w:t>
            </w:r>
          </w:p>
        </w:tc>
        <w:tc>
          <w:tcPr>
            <w:tcW w:w="1276" w:type="dxa"/>
            <w:tcBorders>
              <w:top w:val="single" w:sz="4" w:space="0" w:color="auto"/>
              <w:bottom w:val="single" w:sz="4" w:space="0" w:color="auto"/>
            </w:tcBorders>
            <w:shd w:val="clear" w:color="auto" w:fill="F2F2F2"/>
            <w:vAlign w:val="center"/>
          </w:tcPr>
          <w:p w:rsidR="00666A85" w:rsidRPr="00ED399F" w:rsidRDefault="00BD3C29" w:rsidP="00191A6F">
            <w:pPr>
              <w:ind w:left="58"/>
              <w:jc w:val="center"/>
              <w:rPr>
                <w:rFonts w:ascii="Verdana" w:hAnsi="Verdana" w:cs="Tahoma"/>
              </w:rPr>
            </w:pPr>
            <w:r>
              <w:rPr>
                <w:rFonts w:ascii="Verdana" w:hAnsi="Verdana" w:cs="Tahoma"/>
                <w:lang w:val="en-US"/>
              </w:rPr>
              <w:t>2</w:t>
            </w:r>
            <w:r w:rsidR="00666A85">
              <w:rPr>
                <w:rFonts w:ascii="Verdana" w:hAnsi="Verdana" w:cs="Tahoma"/>
              </w:rPr>
              <w:t>2</w:t>
            </w:r>
          </w:p>
        </w:tc>
        <w:tc>
          <w:tcPr>
            <w:tcW w:w="2149" w:type="dxa"/>
            <w:tcBorders>
              <w:top w:val="single" w:sz="4" w:space="0" w:color="auto"/>
              <w:bottom w:val="single" w:sz="4" w:space="0" w:color="auto"/>
            </w:tcBorders>
            <w:shd w:val="clear" w:color="auto" w:fill="F2F2F2"/>
            <w:vAlign w:val="center"/>
          </w:tcPr>
          <w:p w:rsidR="00666A85" w:rsidRPr="00CC508F" w:rsidRDefault="00BD3C29" w:rsidP="00191A6F">
            <w:pPr>
              <w:ind w:left="58"/>
              <w:jc w:val="center"/>
              <w:rPr>
                <w:rFonts w:ascii="Verdana" w:hAnsi="Verdana" w:cs="Tahoma"/>
              </w:rPr>
            </w:pPr>
            <w:r>
              <w:rPr>
                <w:rFonts w:ascii="Verdana" w:hAnsi="Verdana" w:cs="Tahoma"/>
                <w:lang w:val="en-US"/>
              </w:rPr>
              <w:t>5</w:t>
            </w:r>
            <w:r w:rsidR="00666A85" w:rsidRPr="00CC508F">
              <w:rPr>
                <w:rFonts w:ascii="Verdana" w:hAnsi="Verdana" w:cs="Tahoma"/>
              </w:rPr>
              <w:t xml:space="preserve"> %</w:t>
            </w:r>
          </w:p>
        </w:tc>
      </w:tr>
      <w:tr w:rsidR="00666A85" w:rsidRPr="00CC508F" w:rsidTr="00191A6F">
        <w:trPr>
          <w:jc w:val="center"/>
        </w:trPr>
        <w:tc>
          <w:tcPr>
            <w:tcW w:w="3285" w:type="dxa"/>
            <w:tcBorders>
              <w:top w:val="single" w:sz="4" w:space="0" w:color="auto"/>
              <w:bottom w:val="single" w:sz="4" w:space="0" w:color="auto"/>
            </w:tcBorders>
            <w:shd w:val="clear" w:color="auto" w:fill="F2F2F2"/>
            <w:vAlign w:val="center"/>
          </w:tcPr>
          <w:p w:rsidR="00666A85" w:rsidRPr="00CC508F" w:rsidRDefault="00666A85" w:rsidP="00191A6F">
            <w:pPr>
              <w:ind w:left="58"/>
              <w:rPr>
                <w:rFonts w:ascii="Verdana" w:hAnsi="Verdana" w:cs="Tahoma"/>
              </w:rPr>
            </w:pPr>
            <w:proofErr w:type="spellStart"/>
            <w:r w:rsidRPr="00CC508F">
              <w:rPr>
                <w:rFonts w:ascii="Verdana" w:hAnsi="Verdana" w:cs="Tahoma"/>
              </w:rPr>
              <w:t>Въззивни</w:t>
            </w:r>
            <w:proofErr w:type="spellEnd"/>
            <w:r w:rsidRPr="00CC508F">
              <w:rPr>
                <w:rFonts w:ascii="Verdana" w:hAnsi="Verdana" w:cs="Tahoma"/>
              </w:rPr>
              <w:t xml:space="preserve"> наказателни дела</w:t>
            </w:r>
          </w:p>
        </w:tc>
        <w:tc>
          <w:tcPr>
            <w:tcW w:w="1559" w:type="dxa"/>
            <w:tcBorders>
              <w:top w:val="single" w:sz="4" w:space="0" w:color="auto"/>
              <w:bottom w:val="single" w:sz="4" w:space="0" w:color="auto"/>
            </w:tcBorders>
            <w:shd w:val="clear" w:color="auto" w:fill="F2F2F2"/>
            <w:vAlign w:val="center"/>
          </w:tcPr>
          <w:p w:rsidR="00666A85" w:rsidRPr="00BD3C29" w:rsidRDefault="00BD3C29" w:rsidP="00191A6F">
            <w:pPr>
              <w:ind w:left="58"/>
              <w:jc w:val="center"/>
              <w:rPr>
                <w:rFonts w:ascii="Verdana" w:hAnsi="Verdana" w:cs="Tahoma"/>
                <w:lang w:val="en-US"/>
              </w:rPr>
            </w:pPr>
            <w:r>
              <w:rPr>
                <w:rFonts w:ascii="Verdana" w:hAnsi="Verdana" w:cs="Tahoma"/>
                <w:lang w:val="en-US"/>
              </w:rPr>
              <w:t>66</w:t>
            </w:r>
          </w:p>
        </w:tc>
        <w:tc>
          <w:tcPr>
            <w:tcW w:w="1559" w:type="dxa"/>
            <w:tcBorders>
              <w:top w:val="single" w:sz="4" w:space="0" w:color="auto"/>
              <w:bottom w:val="single" w:sz="4" w:space="0" w:color="auto"/>
            </w:tcBorders>
            <w:shd w:val="clear" w:color="auto" w:fill="F2F2F2"/>
            <w:vAlign w:val="center"/>
          </w:tcPr>
          <w:p w:rsidR="00666A85" w:rsidRPr="00BD3C29" w:rsidRDefault="00BD3C29" w:rsidP="00191A6F">
            <w:pPr>
              <w:ind w:left="58"/>
              <w:jc w:val="center"/>
              <w:rPr>
                <w:rFonts w:ascii="Verdana" w:hAnsi="Verdana" w:cs="Tahoma"/>
                <w:lang w:val="en-US"/>
              </w:rPr>
            </w:pPr>
            <w:r>
              <w:rPr>
                <w:rFonts w:ascii="Verdana" w:hAnsi="Verdana" w:cs="Tahoma"/>
                <w:lang w:val="en-US"/>
              </w:rPr>
              <w:t>63</w:t>
            </w:r>
          </w:p>
        </w:tc>
        <w:tc>
          <w:tcPr>
            <w:tcW w:w="1276" w:type="dxa"/>
            <w:tcBorders>
              <w:top w:val="single" w:sz="4" w:space="0" w:color="auto"/>
              <w:bottom w:val="single" w:sz="4" w:space="0" w:color="auto"/>
            </w:tcBorders>
            <w:shd w:val="clear" w:color="auto" w:fill="F2F2F2"/>
            <w:vAlign w:val="center"/>
          </w:tcPr>
          <w:p w:rsidR="00666A85" w:rsidRPr="00BD3C29" w:rsidRDefault="00BD3C29" w:rsidP="00191A6F">
            <w:pPr>
              <w:ind w:left="58"/>
              <w:jc w:val="center"/>
              <w:rPr>
                <w:rFonts w:ascii="Verdana" w:hAnsi="Verdana" w:cs="Tahoma"/>
                <w:lang w:val="en-US"/>
              </w:rPr>
            </w:pPr>
            <w:r>
              <w:rPr>
                <w:rFonts w:ascii="Verdana" w:hAnsi="Verdana" w:cs="Tahoma"/>
                <w:lang w:val="en-US"/>
              </w:rPr>
              <w:t>3</w:t>
            </w:r>
          </w:p>
        </w:tc>
        <w:tc>
          <w:tcPr>
            <w:tcW w:w="2149" w:type="dxa"/>
            <w:tcBorders>
              <w:top w:val="single" w:sz="4" w:space="0" w:color="auto"/>
              <w:bottom w:val="single" w:sz="4" w:space="0" w:color="auto"/>
            </w:tcBorders>
            <w:shd w:val="clear" w:color="auto" w:fill="F2F2F2"/>
            <w:vAlign w:val="center"/>
          </w:tcPr>
          <w:p w:rsidR="00666A85" w:rsidRPr="00CC508F" w:rsidRDefault="00BD3C29" w:rsidP="00191A6F">
            <w:pPr>
              <w:ind w:left="58"/>
              <w:jc w:val="center"/>
              <w:rPr>
                <w:rFonts w:ascii="Verdana" w:hAnsi="Verdana" w:cs="Tahoma"/>
              </w:rPr>
            </w:pPr>
            <w:r>
              <w:rPr>
                <w:rFonts w:ascii="Verdana" w:hAnsi="Verdana" w:cs="Tahoma"/>
                <w:lang w:val="en-US"/>
              </w:rPr>
              <w:t>5</w:t>
            </w:r>
            <w:r w:rsidR="00666A85">
              <w:rPr>
                <w:rFonts w:ascii="Verdana" w:hAnsi="Verdana" w:cs="Tahoma"/>
              </w:rPr>
              <w:t xml:space="preserve"> </w:t>
            </w:r>
            <w:r w:rsidR="00666A85" w:rsidRPr="00CC508F">
              <w:rPr>
                <w:rFonts w:ascii="Verdana" w:hAnsi="Verdana" w:cs="Tahoma"/>
              </w:rPr>
              <w:t>%</w:t>
            </w:r>
          </w:p>
        </w:tc>
      </w:tr>
      <w:tr w:rsidR="00666A85" w:rsidRPr="00CC508F" w:rsidTr="00191A6F">
        <w:trPr>
          <w:jc w:val="center"/>
        </w:trPr>
        <w:tc>
          <w:tcPr>
            <w:tcW w:w="3285" w:type="dxa"/>
            <w:tcBorders>
              <w:top w:val="single" w:sz="4" w:space="0" w:color="auto"/>
              <w:bottom w:val="double" w:sz="4" w:space="0" w:color="auto"/>
            </w:tcBorders>
            <w:shd w:val="clear" w:color="auto" w:fill="F2F2F2"/>
          </w:tcPr>
          <w:p w:rsidR="00666A85" w:rsidRPr="00CC508F" w:rsidRDefault="00666A85" w:rsidP="00191A6F">
            <w:pPr>
              <w:ind w:left="58"/>
              <w:jc w:val="right"/>
              <w:rPr>
                <w:rFonts w:ascii="Verdana" w:hAnsi="Verdana" w:cs="Tahoma"/>
                <w:b/>
              </w:rPr>
            </w:pPr>
            <w:r w:rsidRPr="00CC508F">
              <w:rPr>
                <w:rFonts w:ascii="Verdana" w:hAnsi="Verdana" w:cs="Tahoma"/>
                <w:b/>
              </w:rPr>
              <w:t xml:space="preserve">Общо дела </w:t>
            </w:r>
          </w:p>
        </w:tc>
        <w:tc>
          <w:tcPr>
            <w:tcW w:w="1559" w:type="dxa"/>
            <w:tcBorders>
              <w:top w:val="single" w:sz="4" w:space="0" w:color="auto"/>
              <w:bottom w:val="double" w:sz="4" w:space="0" w:color="auto"/>
            </w:tcBorders>
            <w:shd w:val="clear" w:color="auto" w:fill="F2F2F2"/>
            <w:vAlign w:val="center"/>
          </w:tcPr>
          <w:p w:rsidR="00666A85" w:rsidRPr="00BD3C29" w:rsidRDefault="00BD3C29" w:rsidP="00191A6F">
            <w:pPr>
              <w:ind w:left="58"/>
              <w:jc w:val="center"/>
              <w:rPr>
                <w:rFonts w:ascii="Verdana" w:hAnsi="Verdana" w:cs="Tahoma"/>
                <w:b/>
                <w:lang w:val="en-US"/>
              </w:rPr>
            </w:pPr>
            <w:r>
              <w:rPr>
                <w:rFonts w:ascii="Verdana" w:hAnsi="Verdana" w:cs="Tahoma"/>
                <w:b/>
                <w:lang w:val="en-US"/>
              </w:rPr>
              <w:t>735</w:t>
            </w:r>
          </w:p>
        </w:tc>
        <w:tc>
          <w:tcPr>
            <w:tcW w:w="1559" w:type="dxa"/>
            <w:tcBorders>
              <w:top w:val="single" w:sz="4" w:space="0" w:color="auto"/>
              <w:bottom w:val="double" w:sz="4" w:space="0" w:color="auto"/>
            </w:tcBorders>
            <w:shd w:val="clear" w:color="auto" w:fill="F2F2F2"/>
            <w:vAlign w:val="center"/>
          </w:tcPr>
          <w:p w:rsidR="00666A85" w:rsidRPr="00BD3C29" w:rsidRDefault="00BD3C29" w:rsidP="00191A6F">
            <w:pPr>
              <w:ind w:left="58"/>
              <w:jc w:val="center"/>
              <w:rPr>
                <w:rFonts w:ascii="Verdana" w:hAnsi="Verdana" w:cs="Tahoma"/>
                <w:b/>
                <w:lang w:val="en-US"/>
              </w:rPr>
            </w:pPr>
            <w:r>
              <w:rPr>
                <w:rFonts w:ascii="Verdana" w:hAnsi="Verdana" w:cs="Tahoma"/>
                <w:b/>
                <w:lang w:val="en-US"/>
              </w:rPr>
              <w:t>673</w:t>
            </w:r>
          </w:p>
        </w:tc>
        <w:tc>
          <w:tcPr>
            <w:tcW w:w="1276" w:type="dxa"/>
            <w:tcBorders>
              <w:top w:val="single" w:sz="4" w:space="0" w:color="auto"/>
              <w:bottom w:val="double" w:sz="4" w:space="0" w:color="auto"/>
            </w:tcBorders>
            <w:shd w:val="clear" w:color="auto" w:fill="F2F2F2"/>
          </w:tcPr>
          <w:p w:rsidR="00666A85" w:rsidRPr="00BD3C29" w:rsidRDefault="00BD3C29" w:rsidP="00191A6F">
            <w:pPr>
              <w:ind w:left="58"/>
              <w:jc w:val="center"/>
              <w:rPr>
                <w:rFonts w:ascii="Verdana" w:hAnsi="Verdana" w:cs="Tahoma"/>
                <w:b/>
                <w:lang w:val="en-US"/>
              </w:rPr>
            </w:pPr>
            <w:r>
              <w:rPr>
                <w:rFonts w:ascii="Verdana" w:hAnsi="Verdana" w:cs="Tahoma"/>
                <w:b/>
                <w:lang w:val="en-US"/>
              </w:rPr>
              <w:t>62</w:t>
            </w:r>
          </w:p>
        </w:tc>
        <w:tc>
          <w:tcPr>
            <w:tcW w:w="2149" w:type="dxa"/>
            <w:tcBorders>
              <w:top w:val="single" w:sz="4" w:space="0" w:color="auto"/>
              <w:bottom w:val="double" w:sz="4" w:space="0" w:color="auto"/>
            </w:tcBorders>
            <w:shd w:val="clear" w:color="auto" w:fill="F2F2F2"/>
          </w:tcPr>
          <w:p w:rsidR="00666A85" w:rsidRPr="00CC508F" w:rsidRDefault="00BD3C29" w:rsidP="00191A6F">
            <w:pPr>
              <w:ind w:left="58"/>
              <w:jc w:val="center"/>
              <w:rPr>
                <w:rFonts w:ascii="Verdana" w:hAnsi="Verdana" w:cs="Tahoma"/>
                <w:b/>
              </w:rPr>
            </w:pPr>
            <w:r>
              <w:rPr>
                <w:rFonts w:ascii="Verdana" w:hAnsi="Verdana" w:cs="Tahoma"/>
                <w:b/>
                <w:lang w:val="en-US"/>
              </w:rPr>
              <w:t>8</w:t>
            </w:r>
            <w:r w:rsidR="00666A85" w:rsidRPr="00CC508F">
              <w:rPr>
                <w:rFonts w:ascii="Verdana" w:hAnsi="Verdana" w:cs="Tahoma"/>
                <w:b/>
              </w:rPr>
              <w:t xml:space="preserve"> %</w:t>
            </w:r>
          </w:p>
        </w:tc>
      </w:tr>
    </w:tbl>
    <w:p w:rsidR="000025E8" w:rsidRDefault="000025E8" w:rsidP="006F2196">
      <w:pPr>
        <w:ind w:firstLine="708"/>
        <w:jc w:val="both"/>
        <w:rPr>
          <w:rFonts w:ascii="Verdana" w:hAnsi="Verdana" w:cs="Tahoma"/>
          <w:lang w:val="en-US"/>
        </w:rPr>
      </w:pPr>
    </w:p>
    <w:p w:rsidR="000025E8" w:rsidRDefault="000025E8" w:rsidP="006F2196">
      <w:pPr>
        <w:ind w:firstLine="708"/>
        <w:jc w:val="both"/>
        <w:rPr>
          <w:rFonts w:ascii="Verdana" w:hAnsi="Verdana" w:cs="Tahoma"/>
          <w:lang w:val="en-US"/>
        </w:rPr>
      </w:pPr>
    </w:p>
    <w:p w:rsidR="00BD3C29" w:rsidRPr="00BD3C29" w:rsidRDefault="00BD3C29" w:rsidP="00BD3C29">
      <w:pPr>
        <w:ind w:firstLine="709"/>
        <w:jc w:val="both"/>
        <w:rPr>
          <w:rFonts w:ascii="Verdana" w:hAnsi="Verdana" w:cs="Tahoma"/>
        </w:rPr>
      </w:pPr>
      <w:r w:rsidRPr="00BD3C29">
        <w:rPr>
          <w:rFonts w:ascii="Verdana" w:hAnsi="Verdana" w:cs="Tahoma"/>
        </w:rPr>
        <w:t xml:space="preserve">От прекратените </w:t>
      </w:r>
      <w:proofErr w:type="spellStart"/>
      <w:r w:rsidRPr="00BD3C29">
        <w:rPr>
          <w:rFonts w:ascii="Verdana" w:hAnsi="Verdana" w:cs="Tahoma"/>
        </w:rPr>
        <w:t>първоинстанционни</w:t>
      </w:r>
      <w:proofErr w:type="spellEnd"/>
      <w:r w:rsidRPr="00BD3C29">
        <w:rPr>
          <w:rFonts w:ascii="Verdana" w:hAnsi="Verdana" w:cs="Tahoma"/>
        </w:rPr>
        <w:t xml:space="preserve"> граждански и търговски дела 3 бр. е по спогодба, останалите са прекратени поради оттегляне на иска, нередовност на исковата молба, изпратени по подсъдност, недопустимост на иска, липса на правен интерес и др.</w:t>
      </w:r>
    </w:p>
    <w:p w:rsidR="00BD3C29" w:rsidRPr="00BD3C29" w:rsidRDefault="00BD3C29" w:rsidP="00BD3C29">
      <w:pPr>
        <w:ind w:firstLine="709"/>
        <w:jc w:val="both"/>
        <w:rPr>
          <w:rFonts w:ascii="Verdana" w:hAnsi="Verdana" w:cs="Tahoma"/>
        </w:rPr>
      </w:pPr>
    </w:p>
    <w:p w:rsidR="00BD3C29" w:rsidRPr="00BD3C29" w:rsidRDefault="00BD3C29" w:rsidP="00BD3C29">
      <w:pPr>
        <w:ind w:firstLine="709"/>
        <w:jc w:val="both"/>
        <w:rPr>
          <w:rFonts w:ascii="Verdana" w:hAnsi="Verdana" w:cs="Tahoma"/>
        </w:rPr>
      </w:pPr>
      <w:r w:rsidRPr="00BD3C29">
        <w:rPr>
          <w:rFonts w:ascii="Verdana" w:hAnsi="Verdana" w:cs="Tahoma"/>
        </w:rPr>
        <w:t xml:space="preserve">Всички 4 бр. прекратени </w:t>
      </w:r>
      <w:proofErr w:type="spellStart"/>
      <w:r w:rsidRPr="00BD3C29">
        <w:rPr>
          <w:rFonts w:ascii="Verdana" w:hAnsi="Verdana" w:cs="Tahoma"/>
        </w:rPr>
        <w:t>първоинстанционни</w:t>
      </w:r>
      <w:proofErr w:type="spellEnd"/>
      <w:r w:rsidRPr="00BD3C29">
        <w:rPr>
          <w:rFonts w:ascii="Verdana" w:hAnsi="Verdana" w:cs="Tahoma"/>
        </w:rPr>
        <w:t xml:space="preserve"> наказателни дела са изпратени за разглеждане по подсъдност.</w:t>
      </w:r>
    </w:p>
    <w:p w:rsidR="00BD3C29" w:rsidRPr="00BD3C29" w:rsidRDefault="00BD3C29" w:rsidP="00BD3C29">
      <w:pPr>
        <w:ind w:firstLine="709"/>
        <w:jc w:val="both"/>
        <w:rPr>
          <w:rFonts w:ascii="Verdana" w:hAnsi="Verdana" w:cs="Tahoma"/>
        </w:rPr>
      </w:pPr>
    </w:p>
    <w:p w:rsidR="00666A85" w:rsidRDefault="00BD3C29" w:rsidP="00BD3C29">
      <w:pPr>
        <w:ind w:firstLine="709"/>
        <w:jc w:val="both"/>
        <w:rPr>
          <w:rFonts w:ascii="Verdana" w:hAnsi="Verdana" w:cs="Tahoma"/>
        </w:rPr>
      </w:pPr>
      <w:r w:rsidRPr="00BD3C29">
        <w:rPr>
          <w:rFonts w:ascii="Verdana" w:hAnsi="Verdana" w:cs="Tahoma"/>
        </w:rPr>
        <w:t xml:space="preserve">По-голямата част от </w:t>
      </w:r>
      <w:proofErr w:type="spellStart"/>
      <w:r w:rsidRPr="00BD3C29">
        <w:rPr>
          <w:rFonts w:ascii="Verdana" w:hAnsi="Verdana" w:cs="Tahoma"/>
        </w:rPr>
        <w:t>въззивните</w:t>
      </w:r>
      <w:proofErr w:type="spellEnd"/>
      <w:r w:rsidRPr="00BD3C29">
        <w:rPr>
          <w:rFonts w:ascii="Verdana" w:hAnsi="Verdana" w:cs="Tahoma"/>
        </w:rPr>
        <w:t xml:space="preserve"> граждански дела са прекратени и върнати на </w:t>
      </w:r>
      <w:proofErr w:type="spellStart"/>
      <w:r w:rsidRPr="00BD3C29">
        <w:rPr>
          <w:rFonts w:ascii="Verdana" w:hAnsi="Verdana" w:cs="Tahoma"/>
        </w:rPr>
        <w:t>първоинстанционния</w:t>
      </w:r>
      <w:proofErr w:type="spellEnd"/>
      <w:r w:rsidRPr="00BD3C29">
        <w:rPr>
          <w:rFonts w:ascii="Verdana" w:hAnsi="Verdana" w:cs="Tahoma"/>
        </w:rPr>
        <w:t xml:space="preserve"> съд за администриране на жалбата, друга голяма част са прекратени поради нередовност, оттегляне на иска и др.</w:t>
      </w:r>
      <w:r w:rsidR="00666A85" w:rsidRPr="00CC508F">
        <w:rPr>
          <w:rFonts w:ascii="Verdana" w:hAnsi="Verdana" w:cs="Tahoma"/>
        </w:rPr>
        <w:t xml:space="preserve"> </w:t>
      </w:r>
    </w:p>
    <w:p w:rsidR="00B42029" w:rsidRDefault="00B42029" w:rsidP="00666A85">
      <w:pPr>
        <w:ind w:firstLine="709"/>
        <w:jc w:val="both"/>
        <w:rPr>
          <w:rFonts w:ascii="Verdana" w:hAnsi="Verdana" w:cs="Tahoma"/>
          <w:lang w:val="en-US"/>
        </w:rPr>
      </w:pPr>
    </w:p>
    <w:p w:rsidR="00114A01" w:rsidRDefault="00114A01" w:rsidP="006F2196">
      <w:pPr>
        <w:ind w:firstLine="709"/>
        <w:jc w:val="both"/>
        <w:rPr>
          <w:rFonts w:ascii="Verdana" w:hAnsi="Verdana" w:cs="Tahoma"/>
          <w:b/>
        </w:rPr>
      </w:pPr>
    </w:p>
    <w:p w:rsidR="00B42029" w:rsidRPr="00DE3FD6" w:rsidRDefault="00666A85" w:rsidP="006F2196">
      <w:pPr>
        <w:ind w:firstLine="709"/>
        <w:jc w:val="both"/>
        <w:rPr>
          <w:rFonts w:ascii="Verdana" w:hAnsi="Verdana" w:cs="Tahoma"/>
          <w:b/>
          <w:color w:val="FF0000"/>
          <w:lang w:val="en-US"/>
        </w:rPr>
      </w:pPr>
      <w:r w:rsidRPr="00113260">
        <w:rPr>
          <w:rFonts w:ascii="Verdana" w:hAnsi="Verdana" w:cs="Tahoma"/>
          <w:b/>
        </w:rPr>
        <w:t>1.5. Разгледани</w:t>
      </w:r>
      <w:proofErr w:type="spellStart"/>
      <w:r w:rsidRPr="00113260">
        <w:rPr>
          <w:rFonts w:ascii="Verdana" w:hAnsi="Verdana" w:cs="Tahoma"/>
          <w:b/>
          <w:lang w:val="en-US"/>
        </w:rPr>
        <w:t>те</w:t>
      </w:r>
      <w:proofErr w:type="spellEnd"/>
      <w:r w:rsidRPr="00113260">
        <w:rPr>
          <w:rFonts w:ascii="Verdana" w:hAnsi="Verdana" w:cs="Tahoma"/>
          <w:b/>
        </w:rPr>
        <w:t xml:space="preserve"> НОХ дела в Окръжен </w:t>
      </w:r>
      <w:r w:rsidR="00113260" w:rsidRPr="00113260">
        <w:rPr>
          <w:rFonts w:ascii="Verdana" w:hAnsi="Verdana" w:cs="Tahoma"/>
          <w:b/>
        </w:rPr>
        <w:t>съд – Смолян през отчетната 202</w:t>
      </w:r>
      <w:r w:rsidR="00113260" w:rsidRPr="00113260">
        <w:rPr>
          <w:rFonts w:ascii="Verdana" w:hAnsi="Verdana" w:cs="Tahoma"/>
          <w:b/>
          <w:lang w:val="en-US"/>
        </w:rPr>
        <w:t>2</w:t>
      </w:r>
      <w:r w:rsidRPr="00113260">
        <w:rPr>
          <w:rFonts w:ascii="Verdana" w:hAnsi="Verdana" w:cs="Tahoma"/>
          <w:b/>
        </w:rPr>
        <w:t xml:space="preserve"> година са 2</w:t>
      </w:r>
      <w:r w:rsidR="00113260" w:rsidRPr="00113260">
        <w:rPr>
          <w:rFonts w:ascii="Verdana" w:hAnsi="Verdana" w:cs="Tahoma"/>
          <w:b/>
          <w:lang w:val="en-US"/>
        </w:rPr>
        <w:t>1</w:t>
      </w:r>
      <w:r w:rsidRPr="00113260">
        <w:rPr>
          <w:rFonts w:ascii="Verdana" w:hAnsi="Verdana" w:cs="Tahoma"/>
          <w:b/>
        </w:rPr>
        <w:t xml:space="preserve"> броя</w:t>
      </w:r>
      <w:r w:rsidR="00113260" w:rsidRPr="00113260">
        <w:rPr>
          <w:rFonts w:ascii="Verdana" w:hAnsi="Verdana" w:cs="Tahoma"/>
          <w:b/>
        </w:rPr>
        <w:t>, от които свършените са 1</w:t>
      </w:r>
      <w:r w:rsidR="00113260" w:rsidRPr="00113260">
        <w:rPr>
          <w:rFonts w:ascii="Verdana" w:hAnsi="Verdana" w:cs="Tahoma"/>
          <w:b/>
          <w:lang w:val="en-US"/>
        </w:rPr>
        <w:t>3</w:t>
      </w:r>
      <w:r w:rsidR="00D47F3A" w:rsidRPr="00113260">
        <w:rPr>
          <w:rFonts w:ascii="Verdana" w:hAnsi="Verdana" w:cs="Tahoma"/>
          <w:b/>
        </w:rPr>
        <w:t xml:space="preserve"> бр.</w:t>
      </w:r>
    </w:p>
    <w:p w:rsidR="000025E8" w:rsidRPr="000025E8" w:rsidRDefault="000025E8" w:rsidP="006F2196">
      <w:pPr>
        <w:ind w:firstLine="709"/>
        <w:jc w:val="both"/>
        <w:rPr>
          <w:rFonts w:ascii="Verdana" w:hAnsi="Verdana" w:cs="Tahoma"/>
          <w:b/>
          <w:lang w:val="en-US"/>
        </w:rPr>
      </w:pPr>
    </w:p>
    <w:p w:rsidR="00666A85" w:rsidRPr="00CC508F" w:rsidRDefault="00666A85" w:rsidP="00666A85">
      <w:pPr>
        <w:ind w:right="141" w:firstLine="709"/>
        <w:jc w:val="right"/>
        <w:rPr>
          <w:rFonts w:ascii="Verdana" w:hAnsi="Verdana" w:cs="Tahoma"/>
        </w:rPr>
      </w:pPr>
      <w:r w:rsidRPr="00CC508F">
        <w:rPr>
          <w:rFonts w:ascii="Verdana" w:hAnsi="Verdana" w:cs="Tahoma"/>
        </w:rPr>
        <w:t>Таблица № 6</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E6E6E6"/>
        <w:tblLook w:val="01E0" w:firstRow="1" w:lastRow="1" w:firstColumn="1" w:lastColumn="1" w:noHBand="0" w:noVBand="0"/>
      </w:tblPr>
      <w:tblGrid>
        <w:gridCol w:w="5688"/>
        <w:gridCol w:w="1260"/>
        <w:gridCol w:w="2547"/>
      </w:tblGrid>
      <w:tr w:rsidR="00666A85" w:rsidRPr="00CC508F" w:rsidTr="00191A6F">
        <w:trPr>
          <w:jc w:val="center"/>
        </w:trPr>
        <w:tc>
          <w:tcPr>
            <w:tcW w:w="5688" w:type="dxa"/>
            <w:tcBorders>
              <w:top w:val="double" w:sz="4" w:space="0" w:color="auto"/>
              <w:bottom w:val="single" w:sz="4" w:space="0" w:color="auto"/>
            </w:tcBorders>
            <w:shd w:val="clear" w:color="auto" w:fill="D9D9D9"/>
            <w:vAlign w:val="center"/>
          </w:tcPr>
          <w:p w:rsidR="00666A85" w:rsidRPr="00CC508F" w:rsidRDefault="00666A85" w:rsidP="00A90655">
            <w:pPr>
              <w:ind w:left="34"/>
              <w:jc w:val="center"/>
              <w:rPr>
                <w:rFonts w:ascii="Verdana" w:hAnsi="Verdana" w:cs="Tahoma"/>
                <w:b/>
              </w:rPr>
            </w:pPr>
            <w:r>
              <w:rPr>
                <w:rFonts w:ascii="Verdana" w:hAnsi="Verdana" w:cs="Tahoma"/>
                <w:b/>
              </w:rPr>
              <w:t>Свършени НОХД през 202</w:t>
            </w:r>
            <w:r w:rsidR="00A90655">
              <w:rPr>
                <w:rFonts w:ascii="Verdana" w:hAnsi="Verdana" w:cs="Tahoma"/>
                <w:b/>
                <w:lang w:val="en-US"/>
              </w:rPr>
              <w:t>2</w:t>
            </w:r>
            <w:r w:rsidRPr="00CC508F">
              <w:rPr>
                <w:rFonts w:ascii="Verdana" w:hAnsi="Verdana" w:cs="Tahoma"/>
                <w:b/>
              </w:rPr>
              <w:t xml:space="preserve"> г.</w:t>
            </w:r>
          </w:p>
        </w:tc>
        <w:tc>
          <w:tcPr>
            <w:tcW w:w="1260" w:type="dxa"/>
            <w:tcBorders>
              <w:top w:val="double" w:sz="4" w:space="0" w:color="auto"/>
              <w:bottom w:val="single" w:sz="4" w:space="0" w:color="auto"/>
            </w:tcBorders>
            <w:shd w:val="clear" w:color="auto" w:fill="D9D9D9"/>
            <w:vAlign w:val="center"/>
          </w:tcPr>
          <w:p w:rsidR="00666A85" w:rsidRPr="00CC508F" w:rsidRDefault="00666A85" w:rsidP="00191A6F">
            <w:pPr>
              <w:ind w:left="34"/>
              <w:jc w:val="center"/>
              <w:rPr>
                <w:rFonts w:ascii="Verdana" w:hAnsi="Verdana" w:cs="Tahoma"/>
                <w:b/>
              </w:rPr>
            </w:pPr>
            <w:r w:rsidRPr="00CC508F">
              <w:rPr>
                <w:rFonts w:ascii="Verdana" w:hAnsi="Verdana" w:cs="Tahoma"/>
                <w:b/>
              </w:rPr>
              <w:t>Брой НОХД</w:t>
            </w:r>
          </w:p>
        </w:tc>
        <w:tc>
          <w:tcPr>
            <w:tcW w:w="2547" w:type="dxa"/>
            <w:tcBorders>
              <w:top w:val="double" w:sz="4" w:space="0" w:color="auto"/>
              <w:bottom w:val="single" w:sz="4" w:space="0" w:color="auto"/>
            </w:tcBorders>
            <w:shd w:val="clear" w:color="auto" w:fill="D9D9D9"/>
            <w:vAlign w:val="center"/>
          </w:tcPr>
          <w:p w:rsidR="00666A85" w:rsidRPr="00CC508F" w:rsidRDefault="00666A85" w:rsidP="00A90655">
            <w:pPr>
              <w:ind w:left="34"/>
              <w:jc w:val="center"/>
              <w:rPr>
                <w:rFonts w:ascii="Verdana" w:hAnsi="Verdana" w:cs="Tahoma"/>
                <w:b/>
              </w:rPr>
            </w:pPr>
            <w:r w:rsidRPr="00CC508F">
              <w:rPr>
                <w:rFonts w:ascii="Verdana" w:hAnsi="Verdana" w:cs="Tahoma"/>
                <w:b/>
              </w:rPr>
              <w:t>Съот</w:t>
            </w:r>
            <w:r>
              <w:rPr>
                <w:rFonts w:ascii="Verdana" w:hAnsi="Verdana" w:cs="Tahoma"/>
                <w:b/>
              </w:rPr>
              <w:t xml:space="preserve">ношение в % спрямо свършените </w:t>
            </w:r>
            <w:r w:rsidRPr="00D47F3A">
              <w:rPr>
                <w:rFonts w:ascii="Verdana" w:hAnsi="Verdana" w:cs="Tahoma"/>
                <w:b/>
              </w:rPr>
              <w:t>1</w:t>
            </w:r>
            <w:r w:rsidR="00A90655">
              <w:rPr>
                <w:rFonts w:ascii="Verdana" w:hAnsi="Verdana" w:cs="Tahoma"/>
                <w:b/>
                <w:lang w:val="en-US"/>
              </w:rPr>
              <w:t>3</w:t>
            </w:r>
            <w:r w:rsidRPr="00D47F3A">
              <w:rPr>
                <w:rFonts w:ascii="Verdana" w:hAnsi="Verdana" w:cs="Tahoma"/>
                <w:b/>
              </w:rPr>
              <w:t xml:space="preserve"> бр. НОХД</w:t>
            </w:r>
          </w:p>
        </w:tc>
      </w:tr>
      <w:tr w:rsidR="00666A85" w:rsidRPr="00CC508F" w:rsidTr="00191A6F">
        <w:trPr>
          <w:jc w:val="center"/>
        </w:trPr>
        <w:tc>
          <w:tcPr>
            <w:tcW w:w="5688" w:type="dxa"/>
            <w:tcBorders>
              <w:top w:val="single" w:sz="4" w:space="0" w:color="auto"/>
              <w:bottom w:val="single" w:sz="4" w:space="0" w:color="auto"/>
            </w:tcBorders>
            <w:shd w:val="clear" w:color="auto" w:fill="F2F2F2"/>
          </w:tcPr>
          <w:p w:rsidR="00666A85" w:rsidRPr="00CC508F" w:rsidRDefault="00666A85" w:rsidP="00191A6F">
            <w:pPr>
              <w:ind w:left="34"/>
              <w:jc w:val="both"/>
              <w:rPr>
                <w:rFonts w:ascii="Verdana" w:hAnsi="Verdana" w:cs="Tahoma"/>
              </w:rPr>
            </w:pPr>
            <w:r w:rsidRPr="00CC508F">
              <w:rPr>
                <w:rFonts w:ascii="Verdana" w:hAnsi="Verdana" w:cs="Tahoma"/>
              </w:rPr>
              <w:t xml:space="preserve">Постановени оправдателни присъди </w:t>
            </w:r>
          </w:p>
        </w:tc>
        <w:tc>
          <w:tcPr>
            <w:tcW w:w="1260" w:type="dxa"/>
            <w:tcBorders>
              <w:top w:val="single" w:sz="4" w:space="0" w:color="auto"/>
              <w:bottom w:val="single" w:sz="4" w:space="0" w:color="auto"/>
            </w:tcBorders>
            <w:shd w:val="clear" w:color="auto" w:fill="F2F2F2"/>
            <w:vAlign w:val="center"/>
          </w:tcPr>
          <w:p w:rsidR="00666A85" w:rsidRPr="00A90655" w:rsidRDefault="00A90655" w:rsidP="00191A6F">
            <w:pPr>
              <w:ind w:left="34"/>
              <w:jc w:val="center"/>
              <w:rPr>
                <w:rFonts w:ascii="Verdana" w:hAnsi="Verdana" w:cs="Tahoma"/>
                <w:color w:val="FF0000"/>
                <w:lang w:val="en-US"/>
              </w:rPr>
            </w:pPr>
            <w:r>
              <w:rPr>
                <w:rFonts w:ascii="Verdana" w:hAnsi="Verdana" w:cs="Tahoma"/>
                <w:lang w:val="en-US"/>
              </w:rPr>
              <w:t>3</w:t>
            </w:r>
          </w:p>
        </w:tc>
        <w:tc>
          <w:tcPr>
            <w:tcW w:w="2547" w:type="dxa"/>
            <w:tcBorders>
              <w:top w:val="single" w:sz="4" w:space="0" w:color="auto"/>
              <w:bottom w:val="single" w:sz="4" w:space="0" w:color="auto"/>
            </w:tcBorders>
            <w:shd w:val="clear" w:color="auto" w:fill="F2F2F2"/>
            <w:vAlign w:val="center"/>
          </w:tcPr>
          <w:p w:rsidR="00666A85" w:rsidRPr="000F14A4" w:rsidRDefault="00A90655" w:rsidP="00CD3BD1">
            <w:pPr>
              <w:ind w:left="34"/>
              <w:jc w:val="center"/>
              <w:rPr>
                <w:rFonts w:ascii="Verdana" w:hAnsi="Verdana" w:cs="Tahoma"/>
                <w:color w:val="FF0000"/>
              </w:rPr>
            </w:pPr>
            <w:r>
              <w:rPr>
                <w:rFonts w:ascii="Verdana" w:hAnsi="Verdana" w:cs="Tahoma"/>
                <w:lang w:val="en-US"/>
              </w:rPr>
              <w:t>2</w:t>
            </w:r>
            <w:r w:rsidR="00CD3BD1">
              <w:rPr>
                <w:rFonts w:ascii="Verdana" w:hAnsi="Verdana" w:cs="Tahoma"/>
              </w:rPr>
              <w:t>3</w:t>
            </w:r>
            <w:r w:rsidR="00666A85" w:rsidRPr="00D47F3A">
              <w:rPr>
                <w:rFonts w:ascii="Verdana" w:hAnsi="Verdana" w:cs="Tahoma"/>
              </w:rPr>
              <w:t xml:space="preserve"> %</w:t>
            </w:r>
          </w:p>
        </w:tc>
      </w:tr>
      <w:tr w:rsidR="00C34FFD" w:rsidRPr="00CC508F" w:rsidTr="00191A6F">
        <w:trPr>
          <w:jc w:val="center"/>
        </w:trPr>
        <w:tc>
          <w:tcPr>
            <w:tcW w:w="5688" w:type="dxa"/>
            <w:tcBorders>
              <w:top w:val="single" w:sz="4" w:space="0" w:color="auto"/>
              <w:bottom w:val="single" w:sz="4" w:space="0" w:color="auto"/>
            </w:tcBorders>
            <w:shd w:val="clear" w:color="auto" w:fill="F2F2F2"/>
          </w:tcPr>
          <w:p w:rsidR="00C34FFD" w:rsidRPr="00CC508F" w:rsidRDefault="00C34FFD" w:rsidP="00191A6F">
            <w:pPr>
              <w:ind w:left="34"/>
              <w:jc w:val="both"/>
              <w:rPr>
                <w:rFonts w:ascii="Verdana" w:hAnsi="Verdana" w:cs="Tahoma"/>
              </w:rPr>
            </w:pPr>
            <w:r>
              <w:rPr>
                <w:rFonts w:ascii="Verdana" w:hAnsi="Verdana" w:cs="Tahoma"/>
              </w:rPr>
              <w:t>Постановени осъдителни присъди</w:t>
            </w:r>
          </w:p>
        </w:tc>
        <w:tc>
          <w:tcPr>
            <w:tcW w:w="1260" w:type="dxa"/>
            <w:tcBorders>
              <w:top w:val="single" w:sz="4" w:space="0" w:color="auto"/>
              <w:bottom w:val="single" w:sz="4" w:space="0" w:color="auto"/>
            </w:tcBorders>
            <w:shd w:val="clear" w:color="auto" w:fill="F2F2F2"/>
            <w:vAlign w:val="center"/>
          </w:tcPr>
          <w:p w:rsidR="00C34FFD" w:rsidRPr="00C34FFD" w:rsidRDefault="00C34FFD" w:rsidP="00191A6F">
            <w:pPr>
              <w:ind w:left="34"/>
              <w:jc w:val="center"/>
              <w:rPr>
                <w:rFonts w:ascii="Verdana" w:hAnsi="Verdana" w:cs="Tahoma"/>
              </w:rPr>
            </w:pPr>
            <w:r>
              <w:rPr>
                <w:rFonts w:ascii="Verdana" w:hAnsi="Verdana" w:cs="Tahoma"/>
              </w:rPr>
              <w:t>8</w:t>
            </w:r>
          </w:p>
        </w:tc>
        <w:tc>
          <w:tcPr>
            <w:tcW w:w="2547" w:type="dxa"/>
            <w:tcBorders>
              <w:top w:val="single" w:sz="4" w:space="0" w:color="auto"/>
              <w:bottom w:val="single" w:sz="4" w:space="0" w:color="auto"/>
            </w:tcBorders>
            <w:shd w:val="clear" w:color="auto" w:fill="F2F2F2"/>
            <w:vAlign w:val="center"/>
          </w:tcPr>
          <w:p w:rsidR="00C34FFD" w:rsidRPr="00C34FFD" w:rsidRDefault="00C34FFD" w:rsidP="00CD3BD1">
            <w:pPr>
              <w:ind w:left="34"/>
              <w:jc w:val="center"/>
              <w:rPr>
                <w:rFonts w:ascii="Verdana" w:hAnsi="Verdana" w:cs="Tahoma"/>
              </w:rPr>
            </w:pPr>
            <w:r>
              <w:rPr>
                <w:rFonts w:ascii="Verdana" w:hAnsi="Verdana" w:cs="Tahoma"/>
              </w:rPr>
              <w:t>62 %</w:t>
            </w:r>
          </w:p>
        </w:tc>
      </w:tr>
      <w:tr w:rsidR="00666A85" w:rsidRPr="00CC508F" w:rsidTr="00191A6F">
        <w:trPr>
          <w:jc w:val="center"/>
        </w:trPr>
        <w:tc>
          <w:tcPr>
            <w:tcW w:w="5688" w:type="dxa"/>
            <w:tcBorders>
              <w:top w:val="single" w:sz="4" w:space="0" w:color="auto"/>
              <w:bottom w:val="single" w:sz="4" w:space="0" w:color="auto"/>
            </w:tcBorders>
            <w:shd w:val="clear" w:color="auto" w:fill="F2F2F2"/>
          </w:tcPr>
          <w:p w:rsidR="00666A85" w:rsidRPr="00CC508F" w:rsidRDefault="00666A85" w:rsidP="00191A6F">
            <w:pPr>
              <w:ind w:left="34"/>
              <w:jc w:val="both"/>
              <w:rPr>
                <w:rFonts w:ascii="Verdana" w:hAnsi="Verdana" w:cs="Tahoma"/>
              </w:rPr>
            </w:pPr>
            <w:r w:rsidRPr="00CC508F">
              <w:rPr>
                <w:rFonts w:ascii="Verdana" w:hAnsi="Verdana" w:cs="Tahoma"/>
              </w:rPr>
              <w:t>Свършени със споразумение</w:t>
            </w:r>
          </w:p>
        </w:tc>
        <w:tc>
          <w:tcPr>
            <w:tcW w:w="1260" w:type="dxa"/>
            <w:tcBorders>
              <w:top w:val="single" w:sz="4" w:space="0" w:color="auto"/>
              <w:bottom w:val="single" w:sz="4" w:space="0" w:color="auto"/>
            </w:tcBorders>
            <w:shd w:val="clear" w:color="auto" w:fill="F2F2F2"/>
            <w:vAlign w:val="center"/>
          </w:tcPr>
          <w:p w:rsidR="00666A85" w:rsidRPr="00A90655" w:rsidRDefault="00A90655" w:rsidP="00191A6F">
            <w:pPr>
              <w:ind w:left="34"/>
              <w:jc w:val="center"/>
              <w:rPr>
                <w:rFonts w:ascii="Verdana" w:hAnsi="Verdana" w:cs="Tahoma"/>
                <w:lang w:val="en-US"/>
              </w:rPr>
            </w:pPr>
            <w:r>
              <w:rPr>
                <w:rFonts w:ascii="Verdana" w:hAnsi="Verdana" w:cs="Tahoma"/>
                <w:lang w:val="en-US"/>
              </w:rPr>
              <w:t>0</w:t>
            </w:r>
          </w:p>
        </w:tc>
        <w:tc>
          <w:tcPr>
            <w:tcW w:w="2547" w:type="dxa"/>
            <w:tcBorders>
              <w:top w:val="single" w:sz="4" w:space="0" w:color="auto"/>
              <w:bottom w:val="single" w:sz="4" w:space="0" w:color="auto"/>
            </w:tcBorders>
            <w:shd w:val="clear" w:color="auto" w:fill="F2F2F2"/>
            <w:vAlign w:val="center"/>
          </w:tcPr>
          <w:p w:rsidR="00666A85" w:rsidRPr="00CC508F" w:rsidRDefault="00A90655" w:rsidP="00191A6F">
            <w:pPr>
              <w:ind w:left="34"/>
              <w:jc w:val="center"/>
              <w:rPr>
                <w:rFonts w:ascii="Verdana" w:hAnsi="Verdana" w:cs="Tahoma"/>
              </w:rPr>
            </w:pPr>
            <w:r>
              <w:rPr>
                <w:rFonts w:ascii="Verdana" w:hAnsi="Verdana" w:cs="Tahoma"/>
                <w:lang w:val="en-US"/>
              </w:rPr>
              <w:t>0</w:t>
            </w:r>
            <w:r w:rsidR="00666A85" w:rsidRPr="00CC508F">
              <w:rPr>
                <w:rFonts w:ascii="Verdana" w:hAnsi="Verdana" w:cs="Tahoma"/>
              </w:rPr>
              <w:t xml:space="preserve"> %</w:t>
            </w:r>
          </w:p>
        </w:tc>
      </w:tr>
      <w:tr w:rsidR="00666A85" w:rsidRPr="00CC508F" w:rsidTr="00191A6F">
        <w:trPr>
          <w:jc w:val="center"/>
        </w:trPr>
        <w:tc>
          <w:tcPr>
            <w:tcW w:w="5688" w:type="dxa"/>
            <w:tcBorders>
              <w:top w:val="single" w:sz="4" w:space="0" w:color="auto"/>
              <w:bottom w:val="single" w:sz="4" w:space="0" w:color="auto"/>
            </w:tcBorders>
            <w:shd w:val="clear" w:color="auto" w:fill="F2F2F2"/>
          </w:tcPr>
          <w:p w:rsidR="00666A85" w:rsidRPr="00CC508F" w:rsidRDefault="00666A85" w:rsidP="00191A6F">
            <w:pPr>
              <w:ind w:left="34"/>
              <w:jc w:val="both"/>
              <w:rPr>
                <w:rFonts w:ascii="Verdana" w:hAnsi="Verdana" w:cs="Tahoma"/>
              </w:rPr>
            </w:pPr>
            <w:r w:rsidRPr="00CC508F">
              <w:rPr>
                <w:rFonts w:ascii="Verdana" w:hAnsi="Verdana" w:cs="Tahoma"/>
              </w:rPr>
              <w:t>Свършени по реда на съкратеното съдебно следствие</w:t>
            </w:r>
          </w:p>
        </w:tc>
        <w:tc>
          <w:tcPr>
            <w:tcW w:w="1260" w:type="dxa"/>
            <w:tcBorders>
              <w:top w:val="single" w:sz="4" w:space="0" w:color="auto"/>
              <w:bottom w:val="single" w:sz="4" w:space="0" w:color="auto"/>
            </w:tcBorders>
            <w:shd w:val="clear" w:color="auto" w:fill="F2F2F2"/>
            <w:vAlign w:val="center"/>
          </w:tcPr>
          <w:p w:rsidR="00666A85" w:rsidRPr="00C34FFD" w:rsidRDefault="006B2686" w:rsidP="00191A6F">
            <w:pPr>
              <w:ind w:left="34"/>
              <w:jc w:val="center"/>
              <w:rPr>
                <w:rFonts w:ascii="Verdana" w:hAnsi="Verdana" w:cs="Tahoma"/>
              </w:rPr>
            </w:pPr>
            <w:r>
              <w:rPr>
                <w:rFonts w:ascii="Verdana" w:hAnsi="Verdana" w:cs="Tahoma"/>
              </w:rPr>
              <w:t>6</w:t>
            </w:r>
          </w:p>
        </w:tc>
        <w:tc>
          <w:tcPr>
            <w:tcW w:w="2547" w:type="dxa"/>
            <w:tcBorders>
              <w:top w:val="single" w:sz="4" w:space="0" w:color="auto"/>
              <w:bottom w:val="single" w:sz="4" w:space="0" w:color="auto"/>
            </w:tcBorders>
            <w:shd w:val="clear" w:color="auto" w:fill="F2F2F2"/>
            <w:vAlign w:val="center"/>
          </w:tcPr>
          <w:p w:rsidR="00666A85" w:rsidRPr="00D3632B" w:rsidRDefault="006B2686" w:rsidP="006B2686">
            <w:pPr>
              <w:ind w:left="34"/>
              <w:jc w:val="center"/>
              <w:rPr>
                <w:rFonts w:ascii="Verdana" w:hAnsi="Verdana" w:cs="Tahoma"/>
              </w:rPr>
            </w:pPr>
            <w:r>
              <w:rPr>
                <w:rFonts w:ascii="Verdana" w:hAnsi="Verdana" w:cs="Tahoma"/>
              </w:rPr>
              <w:t>46</w:t>
            </w:r>
            <w:bookmarkStart w:id="0" w:name="_GoBack"/>
            <w:bookmarkEnd w:id="0"/>
            <w:r w:rsidR="00666A85" w:rsidRPr="00D3632B">
              <w:rPr>
                <w:rFonts w:ascii="Verdana" w:hAnsi="Verdana" w:cs="Tahoma"/>
              </w:rPr>
              <w:t xml:space="preserve"> %</w:t>
            </w:r>
          </w:p>
        </w:tc>
      </w:tr>
      <w:tr w:rsidR="00666A85" w:rsidRPr="00CC508F" w:rsidTr="00CD3BD1">
        <w:trPr>
          <w:jc w:val="center"/>
        </w:trPr>
        <w:tc>
          <w:tcPr>
            <w:tcW w:w="5688" w:type="dxa"/>
            <w:tcBorders>
              <w:top w:val="single" w:sz="4" w:space="0" w:color="auto"/>
              <w:bottom w:val="single" w:sz="4" w:space="0" w:color="auto"/>
            </w:tcBorders>
            <w:shd w:val="clear" w:color="auto" w:fill="F2F2F2"/>
          </w:tcPr>
          <w:p w:rsidR="00666A85" w:rsidRPr="00CC508F" w:rsidRDefault="00666A85" w:rsidP="00191A6F">
            <w:pPr>
              <w:ind w:left="34"/>
              <w:jc w:val="both"/>
              <w:rPr>
                <w:rFonts w:ascii="Verdana" w:hAnsi="Verdana" w:cs="Tahoma"/>
              </w:rPr>
            </w:pPr>
            <w:r w:rsidRPr="00CC508F">
              <w:rPr>
                <w:rFonts w:ascii="Verdana" w:hAnsi="Verdana" w:cs="Tahoma"/>
              </w:rPr>
              <w:t>Прекратени и върнато на прокуратурата поради съществени нарушения на процесуални правила</w:t>
            </w:r>
          </w:p>
        </w:tc>
        <w:tc>
          <w:tcPr>
            <w:tcW w:w="1260" w:type="dxa"/>
            <w:tcBorders>
              <w:top w:val="single" w:sz="4" w:space="0" w:color="auto"/>
              <w:bottom w:val="single" w:sz="4" w:space="0" w:color="auto"/>
            </w:tcBorders>
            <w:shd w:val="clear" w:color="auto" w:fill="F2F2F2"/>
            <w:vAlign w:val="center"/>
          </w:tcPr>
          <w:p w:rsidR="00666A85" w:rsidRPr="00D3632B" w:rsidRDefault="00666A85" w:rsidP="00191A6F">
            <w:pPr>
              <w:ind w:left="34"/>
              <w:jc w:val="center"/>
              <w:rPr>
                <w:rFonts w:ascii="Verdana" w:hAnsi="Verdana" w:cs="Tahoma"/>
              </w:rPr>
            </w:pPr>
            <w:r w:rsidRPr="00D3632B">
              <w:rPr>
                <w:rFonts w:ascii="Verdana" w:hAnsi="Verdana" w:cs="Tahoma"/>
              </w:rPr>
              <w:t>0</w:t>
            </w:r>
          </w:p>
        </w:tc>
        <w:tc>
          <w:tcPr>
            <w:tcW w:w="2547" w:type="dxa"/>
            <w:tcBorders>
              <w:top w:val="single" w:sz="4" w:space="0" w:color="auto"/>
              <w:bottom w:val="single" w:sz="4" w:space="0" w:color="auto"/>
            </w:tcBorders>
            <w:shd w:val="clear" w:color="auto" w:fill="F2F2F2"/>
            <w:vAlign w:val="center"/>
          </w:tcPr>
          <w:p w:rsidR="00666A85" w:rsidRPr="00D3632B" w:rsidRDefault="00666A85" w:rsidP="00191A6F">
            <w:pPr>
              <w:ind w:left="34"/>
              <w:jc w:val="center"/>
              <w:rPr>
                <w:rFonts w:ascii="Verdana" w:hAnsi="Verdana" w:cs="Tahoma"/>
              </w:rPr>
            </w:pPr>
            <w:r w:rsidRPr="00D3632B">
              <w:rPr>
                <w:rFonts w:ascii="Verdana" w:hAnsi="Verdana" w:cs="Tahoma"/>
              </w:rPr>
              <w:t>0 %</w:t>
            </w:r>
          </w:p>
        </w:tc>
      </w:tr>
      <w:tr w:rsidR="00CD3BD1" w:rsidRPr="00CC508F" w:rsidTr="00191A6F">
        <w:trPr>
          <w:jc w:val="center"/>
        </w:trPr>
        <w:tc>
          <w:tcPr>
            <w:tcW w:w="5688" w:type="dxa"/>
            <w:tcBorders>
              <w:top w:val="single" w:sz="4" w:space="0" w:color="auto"/>
              <w:bottom w:val="double" w:sz="4" w:space="0" w:color="auto"/>
            </w:tcBorders>
            <w:shd w:val="clear" w:color="auto" w:fill="F2F2F2"/>
          </w:tcPr>
          <w:p w:rsidR="00CD3BD1" w:rsidRPr="00CD3BD1" w:rsidRDefault="00CD3BD1" w:rsidP="00191A6F">
            <w:pPr>
              <w:ind w:left="34"/>
              <w:jc w:val="both"/>
              <w:rPr>
                <w:rFonts w:ascii="Verdana" w:hAnsi="Verdana" w:cs="Tahoma"/>
              </w:rPr>
            </w:pPr>
            <w:r>
              <w:rPr>
                <w:rFonts w:ascii="Verdana" w:hAnsi="Verdana" w:cs="Tahoma"/>
              </w:rPr>
              <w:t>Прекратени по други причини</w:t>
            </w:r>
          </w:p>
        </w:tc>
        <w:tc>
          <w:tcPr>
            <w:tcW w:w="1260" w:type="dxa"/>
            <w:tcBorders>
              <w:top w:val="single" w:sz="4" w:space="0" w:color="auto"/>
              <w:bottom w:val="double" w:sz="4" w:space="0" w:color="auto"/>
            </w:tcBorders>
            <w:shd w:val="clear" w:color="auto" w:fill="F2F2F2"/>
            <w:vAlign w:val="center"/>
          </w:tcPr>
          <w:p w:rsidR="00CD3BD1" w:rsidRPr="00D3632B" w:rsidRDefault="00CD3BD1" w:rsidP="00191A6F">
            <w:pPr>
              <w:ind w:left="34"/>
              <w:jc w:val="center"/>
              <w:rPr>
                <w:rFonts w:ascii="Verdana" w:hAnsi="Verdana" w:cs="Tahoma"/>
              </w:rPr>
            </w:pPr>
            <w:r>
              <w:rPr>
                <w:rFonts w:ascii="Verdana" w:hAnsi="Verdana" w:cs="Tahoma"/>
              </w:rPr>
              <w:t>2</w:t>
            </w:r>
          </w:p>
        </w:tc>
        <w:tc>
          <w:tcPr>
            <w:tcW w:w="2547" w:type="dxa"/>
            <w:tcBorders>
              <w:top w:val="single" w:sz="4" w:space="0" w:color="auto"/>
              <w:bottom w:val="double" w:sz="4" w:space="0" w:color="auto"/>
            </w:tcBorders>
            <w:shd w:val="clear" w:color="auto" w:fill="F2F2F2"/>
            <w:vAlign w:val="center"/>
          </w:tcPr>
          <w:p w:rsidR="00CD3BD1" w:rsidRPr="00D3632B" w:rsidRDefault="00CD3BD1" w:rsidP="00191A6F">
            <w:pPr>
              <w:ind w:left="34"/>
              <w:jc w:val="center"/>
              <w:rPr>
                <w:rFonts w:ascii="Verdana" w:hAnsi="Verdana" w:cs="Tahoma"/>
              </w:rPr>
            </w:pPr>
            <w:r>
              <w:rPr>
                <w:rFonts w:ascii="Verdana" w:hAnsi="Verdana" w:cs="Tahoma"/>
              </w:rPr>
              <w:t>15 %</w:t>
            </w:r>
          </w:p>
        </w:tc>
      </w:tr>
    </w:tbl>
    <w:p w:rsidR="00765104" w:rsidRDefault="00765104" w:rsidP="00A90655">
      <w:pPr>
        <w:ind w:firstLine="709"/>
        <w:jc w:val="both"/>
        <w:rPr>
          <w:rFonts w:ascii="Verdana" w:hAnsi="Verdana" w:cs="Tahoma"/>
        </w:rPr>
      </w:pPr>
    </w:p>
    <w:p w:rsidR="00765104" w:rsidRDefault="00765104" w:rsidP="00765104">
      <w:pPr>
        <w:ind w:firstLine="709"/>
        <w:jc w:val="both"/>
        <w:rPr>
          <w:rFonts w:ascii="Verdana" w:hAnsi="Verdana" w:cs="Tahoma"/>
        </w:rPr>
      </w:pPr>
      <w:r w:rsidRPr="00D3632B">
        <w:rPr>
          <w:rFonts w:ascii="Verdana" w:hAnsi="Verdana" w:cs="Tahoma"/>
        </w:rPr>
        <w:t xml:space="preserve">По постановените </w:t>
      </w:r>
      <w:r>
        <w:rPr>
          <w:rFonts w:ascii="Verdana" w:hAnsi="Verdana" w:cs="Tahoma"/>
        </w:rPr>
        <w:t>11</w:t>
      </w:r>
      <w:r w:rsidRPr="00D3632B">
        <w:rPr>
          <w:rFonts w:ascii="Verdana" w:hAnsi="Verdana" w:cs="Tahoma"/>
        </w:rPr>
        <w:t xml:space="preserve"> бр. присъди са осъдени </w:t>
      </w:r>
      <w:r>
        <w:rPr>
          <w:rFonts w:ascii="Verdana" w:hAnsi="Verdana" w:cs="Tahoma"/>
        </w:rPr>
        <w:t>8</w:t>
      </w:r>
      <w:r w:rsidRPr="00D3632B">
        <w:rPr>
          <w:rFonts w:ascii="Verdana" w:hAnsi="Verdana" w:cs="Tahoma"/>
        </w:rPr>
        <w:t xml:space="preserve"> лица.</w:t>
      </w:r>
    </w:p>
    <w:p w:rsidR="00765104" w:rsidRDefault="00765104" w:rsidP="00765104">
      <w:pPr>
        <w:ind w:firstLine="709"/>
        <w:jc w:val="both"/>
        <w:rPr>
          <w:rFonts w:ascii="Verdana" w:hAnsi="Verdana" w:cs="Tahoma"/>
        </w:rPr>
      </w:pPr>
      <w:r w:rsidRPr="00D3632B">
        <w:rPr>
          <w:rFonts w:ascii="Verdana" w:hAnsi="Verdana" w:cs="Tahoma"/>
        </w:rPr>
        <w:t xml:space="preserve">За периода </w:t>
      </w:r>
      <w:r>
        <w:rPr>
          <w:rFonts w:ascii="Verdana" w:hAnsi="Verdana" w:cs="Tahoma"/>
        </w:rPr>
        <w:t>има</w:t>
      </w:r>
      <w:r w:rsidRPr="00D3632B">
        <w:rPr>
          <w:rFonts w:ascii="Verdana" w:hAnsi="Verdana" w:cs="Tahoma"/>
        </w:rPr>
        <w:t xml:space="preserve"> </w:t>
      </w:r>
      <w:r>
        <w:rPr>
          <w:rFonts w:ascii="Verdana" w:hAnsi="Verdana" w:cs="Tahoma"/>
        </w:rPr>
        <w:t xml:space="preserve">3 бр. </w:t>
      </w:r>
      <w:r w:rsidRPr="00D3632B">
        <w:rPr>
          <w:rFonts w:ascii="Verdana" w:hAnsi="Verdana" w:cs="Tahoma"/>
        </w:rPr>
        <w:t xml:space="preserve">оправдателни </w:t>
      </w:r>
      <w:r w:rsidRPr="008319D4">
        <w:rPr>
          <w:rFonts w:ascii="Verdana" w:hAnsi="Verdana" w:cs="Tahoma"/>
        </w:rPr>
        <w:t>присъди</w:t>
      </w:r>
      <w:r>
        <w:rPr>
          <w:rFonts w:ascii="Verdana" w:hAnsi="Verdana" w:cs="Tahoma"/>
        </w:rPr>
        <w:t>:</w:t>
      </w:r>
    </w:p>
    <w:p w:rsidR="00765104" w:rsidRPr="00467FE1" w:rsidRDefault="00765104" w:rsidP="00765104">
      <w:pPr>
        <w:ind w:firstLine="709"/>
        <w:jc w:val="both"/>
        <w:rPr>
          <w:rFonts w:ascii="Verdana" w:hAnsi="Verdana" w:cs="Tahoma"/>
        </w:rPr>
      </w:pPr>
      <w:r w:rsidRPr="00467FE1">
        <w:rPr>
          <w:rFonts w:ascii="Verdana" w:hAnsi="Verdana" w:cs="Tahoma"/>
        </w:rPr>
        <w:t xml:space="preserve">- по НОХД № 115/2021 г. съдът е приел, че обвинението не е доказано по несъмнен начин, поради което признава подсъдимият за невиновен по повдигнатото му обвинение по чл.278, ал.6, </w:t>
      </w:r>
      <w:proofErr w:type="spellStart"/>
      <w:r w:rsidRPr="00467FE1">
        <w:rPr>
          <w:rFonts w:ascii="Verdana" w:hAnsi="Verdana" w:cs="Tahoma"/>
        </w:rPr>
        <w:t>предл</w:t>
      </w:r>
      <w:proofErr w:type="spellEnd"/>
      <w:r w:rsidRPr="00467FE1">
        <w:rPr>
          <w:rFonts w:ascii="Verdana" w:hAnsi="Verdana" w:cs="Tahoma"/>
        </w:rPr>
        <w:t xml:space="preserve">. </w:t>
      </w:r>
      <w:proofErr w:type="spellStart"/>
      <w:r w:rsidRPr="00467FE1">
        <w:rPr>
          <w:rFonts w:ascii="Verdana" w:hAnsi="Verdana" w:cs="Tahoma"/>
        </w:rPr>
        <w:t>I-во</w:t>
      </w:r>
      <w:proofErr w:type="spellEnd"/>
      <w:r w:rsidRPr="00467FE1">
        <w:rPr>
          <w:rFonts w:ascii="Verdana" w:hAnsi="Verdana" w:cs="Tahoma"/>
        </w:rPr>
        <w:t xml:space="preserve"> от НК и на основание чл.304 от НПК го оправдава; </w:t>
      </w:r>
    </w:p>
    <w:p w:rsidR="00765104" w:rsidRPr="00467FE1" w:rsidRDefault="00765104" w:rsidP="00765104">
      <w:pPr>
        <w:ind w:firstLine="709"/>
        <w:jc w:val="both"/>
        <w:rPr>
          <w:rFonts w:ascii="Verdana" w:hAnsi="Verdana" w:cs="Tahoma"/>
        </w:rPr>
      </w:pPr>
      <w:r w:rsidRPr="00467FE1">
        <w:rPr>
          <w:rFonts w:ascii="Verdana" w:hAnsi="Verdana" w:cs="Tahoma"/>
        </w:rPr>
        <w:lastRenderedPageBreak/>
        <w:t>– по НОХД № 27/2022 г. подсъдимият е оправдан на основание чл. 304 от НПК по повдигнатото му обвинение, като съдът намира, че той не е осъществил от обективна и субективна страна състав на престъпление по чл. 220 ал. 1 от НК във връзка с чл. 26 ал. 1 от НК;</w:t>
      </w:r>
    </w:p>
    <w:p w:rsidR="00765104" w:rsidRPr="00467FE1" w:rsidRDefault="00765104" w:rsidP="00765104">
      <w:pPr>
        <w:ind w:firstLine="709"/>
        <w:jc w:val="both"/>
        <w:rPr>
          <w:rFonts w:ascii="Verdana" w:hAnsi="Verdana" w:cs="Tahoma"/>
        </w:rPr>
      </w:pPr>
      <w:r w:rsidRPr="00467FE1">
        <w:rPr>
          <w:rFonts w:ascii="Verdana" w:hAnsi="Verdana" w:cs="Tahoma"/>
        </w:rPr>
        <w:t xml:space="preserve">- по НОХД № 59/2022 г. подсъдимата е оправдана на основание чл. 304 от НПК по повдигнатото по-тежко обвинение за извършено престъпление по чл. 255 ал. 3, във връзка с ал. 1, т. 2, предложение първо и предложение второ, т. 5, предложение първо, т. 6 и т. 7, във </w:t>
      </w:r>
      <w:proofErr w:type="spellStart"/>
      <w:r w:rsidRPr="00467FE1">
        <w:rPr>
          <w:rFonts w:ascii="Verdana" w:hAnsi="Verdana" w:cs="Tahoma"/>
        </w:rPr>
        <w:t>вр</w:t>
      </w:r>
      <w:proofErr w:type="spellEnd"/>
      <w:r w:rsidRPr="00467FE1">
        <w:rPr>
          <w:rFonts w:ascii="Verdana" w:hAnsi="Verdana" w:cs="Tahoma"/>
        </w:rPr>
        <w:t>. с чл. 26, ал. 1 от НК, и на основание чл. 78а ал.1 от НК е освободена от нак</w:t>
      </w:r>
      <w:r w:rsidR="00467FE1">
        <w:rPr>
          <w:rFonts w:ascii="Verdana" w:hAnsi="Verdana" w:cs="Tahoma"/>
        </w:rPr>
        <w:t xml:space="preserve">азателна </w:t>
      </w:r>
      <w:r w:rsidRPr="00467FE1">
        <w:rPr>
          <w:rFonts w:ascii="Verdana" w:hAnsi="Verdana" w:cs="Tahoma"/>
        </w:rPr>
        <w:t>отговорност с наложено адм</w:t>
      </w:r>
      <w:r w:rsidR="00467FE1">
        <w:rPr>
          <w:rFonts w:ascii="Verdana" w:hAnsi="Verdana" w:cs="Tahoma"/>
        </w:rPr>
        <w:t xml:space="preserve">инистративно </w:t>
      </w:r>
      <w:r w:rsidRPr="00467FE1">
        <w:rPr>
          <w:rFonts w:ascii="Verdana" w:hAnsi="Verdana" w:cs="Tahoma"/>
        </w:rPr>
        <w:t>наказание – глоба, по другото обвинение.</w:t>
      </w:r>
    </w:p>
    <w:p w:rsidR="00765104" w:rsidRPr="00467FE1" w:rsidRDefault="00467FE1" w:rsidP="00467FE1">
      <w:pPr>
        <w:ind w:firstLine="709"/>
        <w:jc w:val="both"/>
        <w:rPr>
          <w:rFonts w:ascii="Verdana" w:hAnsi="Verdana" w:cs="Tahoma"/>
        </w:rPr>
      </w:pPr>
      <w:r>
        <w:rPr>
          <w:rFonts w:ascii="Verdana" w:hAnsi="Verdana" w:cs="Tahoma"/>
        </w:rPr>
        <w:t xml:space="preserve">От двете прекратени по други причини дела, едното е изпратено по компетентност на Пловдивски окръжен съд, а другото е изпратено </w:t>
      </w:r>
      <w:r w:rsidRPr="00467FE1">
        <w:rPr>
          <w:rFonts w:ascii="Verdana" w:hAnsi="Verdana"/>
        </w:rPr>
        <w:t>на ВКС за определяне, по реда на чл.43, т.1 от</w:t>
      </w:r>
      <w:r>
        <w:rPr>
          <w:rFonts w:ascii="Verdana" w:hAnsi="Verdana"/>
        </w:rPr>
        <w:t xml:space="preserve"> </w:t>
      </w:r>
      <w:r w:rsidRPr="00467FE1">
        <w:rPr>
          <w:rFonts w:ascii="Verdana" w:hAnsi="Verdana"/>
        </w:rPr>
        <w:t xml:space="preserve">НПК, на равен по степен съд, който да </w:t>
      </w:r>
      <w:r>
        <w:rPr>
          <w:rFonts w:ascii="Verdana" w:hAnsi="Verdana"/>
        </w:rPr>
        <w:t xml:space="preserve">го </w:t>
      </w:r>
      <w:r w:rsidRPr="00467FE1">
        <w:rPr>
          <w:rFonts w:ascii="Verdana" w:hAnsi="Verdana"/>
        </w:rPr>
        <w:t>разгледа</w:t>
      </w:r>
      <w:r>
        <w:rPr>
          <w:rFonts w:ascii="Verdana" w:hAnsi="Verdana"/>
        </w:rPr>
        <w:t>.</w:t>
      </w:r>
    </w:p>
    <w:p w:rsidR="00666A85" w:rsidRPr="002740A6" w:rsidRDefault="00666A85" w:rsidP="00666A85">
      <w:pPr>
        <w:ind w:left="1080"/>
        <w:jc w:val="both"/>
        <w:rPr>
          <w:rFonts w:ascii="Century Gothic" w:hAnsi="Century Gothic" w:cs="Tahoma"/>
        </w:rPr>
      </w:pPr>
    </w:p>
    <w:p w:rsidR="00666A85" w:rsidRPr="002740A6" w:rsidRDefault="00666A85" w:rsidP="00666A85">
      <w:pPr>
        <w:ind w:firstLine="709"/>
        <w:jc w:val="both"/>
        <w:rPr>
          <w:rFonts w:ascii="Verdana" w:hAnsi="Verdana" w:cs="Tahoma"/>
          <w:b/>
        </w:rPr>
      </w:pPr>
      <w:r w:rsidRPr="00C32126">
        <w:rPr>
          <w:rFonts w:ascii="Verdana" w:hAnsi="Verdana" w:cs="Tahoma"/>
          <w:b/>
        </w:rPr>
        <w:t xml:space="preserve">1.6. Несвършени дела </w:t>
      </w:r>
      <w:r w:rsidRPr="00CC508F">
        <w:rPr>
          <w:rFonts w:ascii="Verdana" w:hAnsi="Verdana" w:cs="Tahoma"/>
          <w:b/>
        </w:rPr>
        <w:t>в края на отче</w:t>
      </w:r>
      <w:r>
        <w:rPr>
          <w:rFonts w:ascii="Verdana" w:hAnsi="Verdana" w:cs="Tahoma"/>
          <w:b/>
        </w:rPr>
        <w:t>тния период /31.12.202</w:t>
      </w:r>
      <w:r w:rsidR="00C32126">
        <w:rPr>
          <w:rFonts w:ascii="Verdana" w:hAnsi="Verdana" w:cs="Tahoma"/>
          <w:b/>
          <w:lang w:val="en-US"/>
        </w:rPr>
        <w:t>2</w:t>
      </w:r>
      <w:r>
        <w:rPr>
          <w:rFonts w:ascii="Verdana" w:hAnsi="Verdana" w:cs="Tahoma"/>
          <w:b/>
        </w:rPr>
        <w:t xml:space="preserve"> </w:t>
      </w:r>
      <w:r w:rsidRPr="00CC508F">
        <w:rPr>
          <w:rFonts w:ascii="Verdana" w:hAnsi="Verdana" w:cs="Tahoma"/>
          <w:b/>
        </w:rPr>
        <w:t xml:space="preserve">г./.  </w:t>
      </w:r>
    </w:p>
    <w:p w:rsidR="00666A85" w:rsidRDefault="00666A85" w:rsidP="00666A85">
      <w:pPr>
        <w:ind w:firstLine="709"/>
        <w:jc w:val="both"/>
        <w:rPr>
          <w:rFonts w:ascii="Verdana" w:hAnsi="Verdana" w:cs="Tahoma"/>
        </w:rPr>
      </w:pPr>
      <w:r w:rsidRPr="00CC508F">
        <w:rPr>
          <w:rFonts w:ascii="Verdana" w:hAnsi="Verdana" w:cs="Tahoma"/>
        </w:rPr>
        <w:t>Останалите несвърше</w:t>
      </w:r>
      <w:r>
        <w:rPr>
          <w:rFonts w:ascii="Verdana" w:hAnsi="Verdana" w:cs="Tahoma"/>
        </w:rPr>
        <w:t>ни дела в края на отчетната 202</w:t>
      </w:r>
      <w:r w:rsidR="00C32126">
        <w:rPr>
          <w:rFonts w:ascii="Verdana" w:hAnsi="Verdana" w:cs="Tahoma"/>
          <w:lang w:val="en-US"/>
        </w:rPr>
        <w:t>2</w:t>
      </w:r>
      <w:r w:rsidRPr="00CC508F">
        <w:rPr>
          <w:rFonts w:ascii="Verdana" w:hAnsi="Verdana" w:cs="Tahoma"/>
        </w:rPr>
        <w:t xml:space="preserve"> година са отразени в таблица № 7.</w:t>
      </w:r>
    </w:p>
    <w:p w:rsidR="00666A85" w:rsidRPr="00CC508F" w:rsidRDefault="00666A85" w:rsidP="00666A85">
      <w:pPr>
        <w:ind w:firstLine="709"/>
        <w:jc w:val="both"/>
        <w:rPr>
          <w:rFonts w:ascii="Verdana" w:hAnsi="Verdana" w:cs="Tahoma"/>
          <w:lang w:val="en-US"/>
        </w:rPr>
      </w:pPr>
    </w:p>
    <w:p w:rsidR="00666A85" w:rsidRPr="00CC508F" w:rsidRDefault="00666A85" w:rsidP="00666A85">
      <w:pPr>
        <w:ind w:right="141" w:firstLine="709"/>
        <w:jc w:val="right"/>
        <w:rPr>
          <w:rFonts w:ascii="Verdana" w:hAnsi="Verdana" w:cs="Tahoma"/>
        </w:rPr>
      </w:pPr>
      <w:r w:rsidRPr="00CC508F">
        <w:rPr>
          <w:rFonts w:ascii="Verdana" w:hAnsi="Verdana" w:cs="Tahoma"/>
        </w:rPr>
        <w:t>Таблица № 7</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E6E6E6"/>
        <w:tblLook w:val="01E0" w:firstRow="1" w:lastRow="1" w:firstColumn="1" w:lastColumn="1" w:noHBand="0" w:noVBand="0"/>
      </w:tblPr>
      <w:tblGrid>
        <w:gridCol w:w="6048"/>
        <w:gridCol w:w="3447"/>
      </w:tblGrid>
      <w:tr w:rsidR="00666A85" w:rsidRPr="00CC508F" w:rsidTr="00191A6F">
        <w:trPr>
          <w:jc w:val="center"/>
        </w:trPr>
        <w:tc>
          <w:tcPr>
            <w:tcW w:w="6048" w:type="dxa"/>
            <w:shd w:val="clear" w:color="auto" w:fill="E6E6E6"/>
          </w:tcPr>
          <w:p w:rsidR="00666A85" w:rsidRPr="00CC508F" w:rsidRDefault="00666A85" w:rsidP="00191A6F">
            <w:pPr>
              <w:jc w:val="center"/>
              <w:rPr>
                <w:rFonts w:ascii="Verdana" w:hAnsi="Verdana" w:cs="Tahoma"/>
                <w:b/>
              </w:rPr>
            </w:pPr>
            <w:r w:rsidRPr="00CC508F">
              <w:rPr>
                <w:rFonts w:ascii="Verdana" w:hAnsi="Verdana" w:cs="Tahoma"/>
                <w:b/>
              </w:rPr>
              <w:t>Видове дела</w:t>
            </w:r>
          </w:p>
        </w:tc>
        <w:tc>
          <w:tcPr>
            <w:tcW w:w="3447" w:type="dxa"/>
            <w:shd w:val="clear" w:color="auto" w:fill="E6E6E6"/>
          </w:tcPr>
          <w:p w:rsidR="00666A85" w:rsidRPr="00CC508F" w:rsidRDefault="00666A85" w:rsidP="00191A6F">
            <w:pPr>
              <w:jc w:val="center"/>
              <w:rPr>
                <w:rFonts w:ascii="Verdana" w:hAnsi="Verdana" w:cs="Tahoma"/>
                <w:b/>
              </w:rPr>
            </w:pPr>
            <w:r>
              <w:rPr>
                <w:rFonts w:ascii="Verdana" w:hAnsi="Verdana" w:cs="Tahoma"/>
                <w:b/>
              </w:rPr>
              <w:t>Несвършени дела през 202</w:t>
            </w:r>
            <w:r w:rsidR="00C32126">
              <w:rPr>
                <w:rFonts w:ascii="Verdana" w:hAnsi="Verdana" w:cs="Tahoma"/>
                <w:b/>
                <w:lang w:val="en-US"/>
              </w:rPr>
              <w:t>2</w:t>
            </w:r>
            <w:r w:rsidRPr="00CC508F">
              <w:rPr>
                <w:rFonts w:ascii="Verdana" w:hAnsi="Verdana" w:cs="Tahoma"/>
                <w:b/>
              </w:rPr>
              <w:t>г.</w:t>
            </w:r>
          </w:p>
          <w:p w:rsidR="00666A85" w:rsidRPr="00CC508F" w:rsidRDefault="00666A85" w:rsidP="00191A6F">
            <w:pPr>
              <w:jc w:val="center"/>
              <w:rPr>
                <w:rFonts w:ascii="Verdana" w:hAnsi="Verdana" w:cs="Tahoma"/>
                <w:b/>
              </w:rPr>
            </w:pPr>
            <w:r w:rsidRPr="00CC508F">
              <w:rPr>
                <w:rFonts w:ascii="Verdana" w:hAnsi="Verdana" w:cs="Tahoma"/>
                <w:b/>
              </w:rPr>
              <w:t>/бр./</w:t>
            </w:r>
          </w:p>
        </w:tc>
      </w:tr>
      <w:tr w:rsidR="00666A85" w:rsidRPr="00CC508F" w:rsidTr="00191A6F">
        <w:trPr>
          <w:jc w:val="center"/>
        </w:trPr>
        <w:tc>
          <w:tcPr>
            <w:tcW w:w="6048" w:type="dxa"/>
            <w:shd w:val="clear" w:color="auto" w:fill="E6E6E6"/>
          </w:tcPr>
          <w:p w:rsidR="00666A85" w:rsidRPr="00CC508F" w:rsidRDefault="00666A85" w:rsidP="00191A6F">
            <w:pPr>
              <w:jc w:val="both"/>
              <w:rPr>
                <w:rFonts w:ascii="Verdana" w:hAnsi="Verdana" w:cs="Tahoma"/>
              </w:rPr>
            </w:pPr>
            <w:proofErr w:type="spellStart"/>
            <w:r w:rsidRPr="00CC508F">
              <w:rPr>
                <w:rFonts w:ascii="Verdana" w:hAnsi="Verdana" w:cs="Tahoma"/>
              </w:rPr>
              <w:t>Първоинстанционни</w:t>
            </w:r>
            <w:proofErr w:type="spellEnd"/>
            <w:r w:rsidRPr="00CC508F">
              <w:rPr>
                <w:rFonts w:ascii="Verdana" w:hAnsi="Verdana" w:cs="Tahoma"/>
              </w:rPr>
              <w:t xml:space="preserve"> граждански дела</w:t>
            </w:r>
          </w:p>
        </w:tc>
        <w:tc>
          <w:tcPr>
            <w:tcW w:w="3447" w:type="dxa"/>
            <w:shd w:val="clear" w:color="auto" w:fill="E6E6E6"/>
            <w:vAlign w:val="center"/>
          </w:tcPr>
          <w:p w:rsidR="00666A85" w:rsidRPr="00C32126" w:rsidRDefault="00C32126" w:rsidP="00191A6F">
            <w:pPr>
              <w:jc w:val="center"/>
              <w:rPr>
                <w:rFonts w:ascii="Verdana" w:hAnsi="Verdana" w:cs="Tahoma"/>
                <w:lang w:val="en-US"/>
              </w:rPr>
            </w:pPr>
            <w:r>
              <w:rPr>
                <w:rFonts w:ascii="Verdana" w:hAnsi="Verdana" w:cs="Tahoma"/>
              </w:rPr>
              <w:t>2</w:t>
            </w:r>
            <w:r>
              <w:rPr>
                <w:rFonts w:ascii="Verdana" w:hAnsi="Verdana" w:cs="Tahoma"/>
                <w:lang w:val="en-US"/>
              </w:rPr>
              <w:t>1</w:t>
            </w:r>
          </w:p>
        </w:tc>
      </w:tr>
      <w:tr w:rsidR="00666A85" w:rsidRPr="00CC508F" w:rsidTr="00191A6F">
        <w:trPr>
          <w:jc w:val="center"/>
        </w:trPr>
        <w:tc>
          <w:tcPr>
            <w:tcW w:w="6048" w:type="dxa"/>
            <w:shd w:val="clear" w:color="auto" w:fill="E6E6E6"/>
          </w:tcPr>
          <w:p w:rsidR="00666A85" w:rsidRPr="00CC508F" w:rsidRDefault="00666A85" w:rsidP="00191A6F">
            <w:pPr>
              <w:jc w:val="both"/>
              <w:rPr>
                <w:rFonts w:ascii="Verdana" w:hAnsi="Verdana" w:cs="Tahoma"/>
              </w:rPr>
            </w:pPr>
            <w:r w:rsidRPr="00CC508F">
              <w:rPr>
                <w:rFonts w:ascii="Verdana" w:hAnsi="Verdana" w:cs="Tahoma"/>
              </w:rPr>
              <w:t>Търговски дела</w:t>
            </w:r>
          </w:p>
        </w:tc>
        <w:tc>
          <w:tcPr>
            <w:tcW w:w="3447" w:type="dxa"/>
            <w:shd w:val="clear" w:color="auto" w:fill="E6E6E6"/>
            <w:vAlign w:val="center"/>
          </w:tcPr>
          <w:p w:rsidR="00666A85" w:rsidRPr="00C32126" w:rsidRDefault="00C32126" w:rsidP="00191A6F">
            <w:pPr>
              <w:jc w:val="center"/>
              <w:rPr>
                <w:rFonts w:ascii="Verdana" w:hAnsi="Verdana" w:cs="Tahoma"/>
                <w:lang w:val="en-US"/>
              </w:rPr>
            </w:pPr>
            <w:r>
              <w:rPr>
                <w:rFonts w:ascii="Verdana" w:hAnsi="Verdana" w:cs="Tahoma"/>
                <w:lang w:val="en-US"/>
              </w:rPr>
              <w:t>39</w:t>
            </w:r>
          </w:p>
        </w:tc>
      </w:tr>
      <w:tr w:rsidR="00666A85" w:rsidRPr="00CC508F" w:rsidTr="00191A6F">
        <w:trPr>
          <w:jc w:val="center"/>
        </w:trPr>
        <w:tc>
          <w:tcPr>
            <w:tcW w:w="6048" w:type="dxa"/>
            <w:shd w:val="clear" w:color="auto" w:fill="E6E6E6"/>
          </w:tcPr>
          <w:p w:rsidR="00666A85" w:rsidRPr="00CC508F" w:rsidRDefault="00666A85" w:rsidP="00191A6F">
            <w:pPr>
              <w:jc w:val="both"/>
              <w:rPr>
                <w:rFonts w:ascii="Verdana" w:hAnsi="Verdana" w:cs="Tahoma"/>
              </w:rPr>
            </w:pPr>
            <w:r w:rsidRPr="00CC508F">
              <w:rPr>
                <w:rFonts w:ascii="Verdana" w:hAnsi="Verdana" w:cs="Tahoma"/>
              </w:rPr>
              <w:t>Фирмени дела</w:t>
            </w:r>
          </w:p>
        </w:tc>
        <w:tc>
          <w:tcPr>
            <w:tcW w:w="3447" w:type="dxa"/>
            <w:shd w:val="clear" w:color="auto" w:fill="E6E6E6"/>
            <w:vAlign w:val="center"/>
          </w:tcPr>
          <w:p w:rsidR="00666A85" w:rsidRPr="00CC508F" w:rsidRDefault="00666A85" w:rsidP="00191A6F">
            <w:pPr>
              <w:jc w:val="center"/>
              <w:rPr>
                <w:rFonts w:ascii="Verdana" w:hAnsi="Verdana" w:cs="Tahoma"/>
                <w:lang w:val="en-US"/>
              </w:rPr>
            </w:pPr>
            <w:r>
              <w:rPr>
                <w:rFonts w:ascii="Verdana" w:hAnsi="Verdana" w:cs="Tahoma"/>
              </w:rPr>
              <w:t>0</w:t>
            </w:r>
          </w:p>
        </w:tc>
      </w:tr>
      <w:tr w:rsidR="00666A85" w:rsidRPr="00CC508F" w:rsidTr="00191A6F">
        <w:trPr>
          <w:jc w:val="center"/>
        </w:trPr>
        <w:tc>
          <w:tcPr>
            <w:tcW w:w="6048" w:type="dxa"/>
            <w:shd w:val="clear" w:color="auto" w:fill="E6E6E6"/>
          </w:tcPr>
          <w:p w:rsidR="00666A85" w:rsidRPr="00CC508F" w:rsidRDefault="00666A85" w:rsidP="00191A6F">
            <w:pPr>
              <w:jc w:val="both"/>
              <w:rPr>
                <w:rFonts w:ascii="Verdana" w:hAnsi="Verdana" w:cs="Tahoma"/>
              </w:rPr>
            </w:pPr>
            <w:proofErr w:type="spellStart"/>
            <w:r w:rsidRPr="00CC508F">
              <w:rPr>
                <w:rFonts w:ascii="Verdana" w:hAnsi="Verdana" w:cs="Tahoma"/>
              </w:rPr>
              <w:t>Първоинстанционни</w:t>
            </w:r>
            <w:proofErr w:type="spellEnd"/>
            <w:r w:rsidRPr="00CC508F">
              <w:rPr>
                <w:rFonts w:ascii="Verdana" w:hAnsi="Verdana" w:cs="Tahoma"/>
              </w:rPr>
              <w:t xml:space="preserve"> наказателни дела</w:t>
            </w:r>
          </w:p>
        </w:tc>
        <w:tc>
          <w:tcPr>
            <w:tcW w:w="3447" w:type="dxa"/>
            <w:shd w:val="clear" w:color="auto" w:fill="E6E6E6"/>
            <w:vAlign w:val="center"/>
          </w:tcPr>
          <w:p w:rsidR="00666A85" w:rsidRPr="00C32126" w:rsidRDefault="00C32126" w:rsidP="00191A6F">
            <w:pPr>
              <w:jc w:val="center"/>
              <w:rPr>
                <w:rFonts w:ascii="Verdana" w:hAnsi="Verdana" w:cs="Tahoma"/>
                <w:lang w:val="en-US"/>
              </w:rPr>
            </w:pPr>
            <w:r>
              <w:rPr>
                <w:rFonts w:ascii="Verdana" w:hAnsi="Verdana" w:cs="Tahoma"/>
                <w:lang w:val="en-US"/>
              </w:rPr>
              <w:t>8</w:t>
            </w:r>
          </w:p>
        </w:tc>
      </w:tr>
      <w:tr w:rsidR="00666A85" w:rsidRPr="00CC508F" w:rsidTr="00191A6F">
        <w:trPr>
          <w:jc w:val="center"/>
        </w:trPr>
        <w:tc>
          <w:tcPr>
            <w:tcW w:w="6048" w:type="dxa"/>
            <w:shd w:val="clear" w:color="auto" w:fill="E6E6E6"/>
          </w:tcPr>
          <w:p w:rsidR="00666A85" w:rsidRPr="00CC508F" w:rsidRDefault="00666A85" w:rsidP="00191A6F">
            <w:pPr>
              <w:jc w:val="both"/>
              <w:rPr>
                <w:rFonts w:ascii="Verdana" w:hAnsi="Verdana" w:cs="Tahoma"/>
              </w:rPr>
            </w:pPr>
            <w:proofErr w:type="spellStart"/>
            <w:r w:rsidRPr="00CC508F">
              <w:rPr>
                <w:rFonts w:ascii="Verdana" w:hAnsi="Verdana" w:cs="Tahoma"/>
              </w:rPr>
              <w:t>Въззивни</w:t>
            </w:r>
            <w:proofErr w:type="spellEnd"/>
            <w:r w:rsidRPr="00CC508F">
              <w:rPr>
                <w:rFonts w:ascii="Verdana" w:hAnsi="Verdana" w:cs="Tahoma"/>
              </w:rPr>
              <w:t xml:space="preserve"> граждански дела</w:t>
            </w:r>
          </w:p>
        </w:tc>
        <w:tc>
          <w:tcPr>
            <w:tcW w:w="3447" w:type="dxa"/>
            <w:shd w:val="clear" w:color="auto" w:fill="E6E6E6"/>
            <w:vAlign w:val="center"/>
          </w:tcPr>
          <w:p w:rsidR="00666A85" w:rsidRPr="00C32126" w:rsidRDefault="00C32126" w:rsidP="00191A6F">
            <w:pPr>
              <w:jc w:val="center"/>
              <w:rPr>
                <w:rFonts w:ascii="Verdana" w:hAnsi="Verdana" w:cs="Tahoma"/>
                <w:lang w:val="en-US"/>
              </w:rPr>
            </w:pPr>
            <w:r>
              <w:rPr>
                <w:rFonts w:ascii="Verdana" w:hAnsi="Verdana" w:cs="Tahoma"/>
                <w:lang w:val="en-US"/>
              </w:rPr>
              <w:t>35</w:t>
            </w:r>
          </w:p>
        </w:tc>
      </w:tr>
      <w:tr w:rsidR="00666A85" w:rsidRPr="00CC508F" w:rsidTr="00191A6F">
        <w:trPr>
          <w:jc w:val="center"/>
        </w:trPr>
        <w:tc>
          <w:tcPr>
            <w:tcW w:w="6048" w:type="dxa"/>
            <w:shd w:val="clear" w:color="auto" w:fill="E6E6E6"/>
          </w:tcPr>
          <w:p w:rsidR="00666A85" w:rsidRPr="00CC508F" w:rsidRDefault="00666A85" w:rsidP="00191A6F">
            <w:pPr>
              <w:jc w:val="both"/>
              <w:rPr>
                <w:rFonts w:ascii="Verdana" w:hAnsi="Verdana" w:cs="Tahoma"/>
              </w:rPr>
            </w:pPr>
            <w:proofErr w:type="spellStart"/>
            <w:r w:rsidRPr="00CC508F">
              <w:rPr>
                <w:rFonts w:ascii="Verdana" w:hAnsi="Verdana" w:cs="Tahoma"/>
              </w:rPr>
              <w:t>Въззивни</w:t>
            </w:r>
            <w:proofErr w:type="spellEnd"/>
            <w:r w:rsidRPr="00CC508F">
              <w:rPr>
                <w:rFonts w:ascii="Verdana" w:hAnsi="Verdana" w:cs="Tahoma"/>
              </w:rPr>
              <w:t xml:space="preserve"> наказателни дела</w:t>
            </w:r>
          </w:p>
        </w:tc>
        <w:tc>
          <w:tcPr>
            <w:tcW w:w="3447" w:type="dxa"/>
            <w:shd w:val="clear" w:color="auto" w:fill="E6E6E6"/>
            <w:vAlign w:val="center"/>
          </w:tcPr>
          <w:p w:rsidR="00666A85" w:rsidRPr="00C32126" w:rsidRDefault="00C32126" w:rsidP="00191A6F">
            <w:pPr>
              <w:jc w:val="center"/>
              <w:rPr>
                <w:rFonts w:ascii="Verdana" w:hAnsi="Verdana" w:cs="Tahoma"/>
                <w:lang w:val="en-US"/>
              </w:rPr>
            </w:pPr>
            <w:r>
              <w:rPr>
                <w:rFonts w:ascii="Verdana" w:hAnsi="Verdana" w:cs="Tahoma"/>
                <w:lang w:val="en-US"/>
              </w:rPr>
              <w:t>6</w:t>
            </w:r>
          </w:p>
        </w:tc>
      </w:tr>
      <w:tr w:rsidR="00666A85" w:rsidRPr="00CC508F" w:rsidTr="00191A6F">
        <w:trPr>
          <w:jc w:val="center"/>
        </w:trPr>
        <w:tc>
          <w:tcPr>
            <w:tcW w:w="6048" w:type="dxa"/>
            <w:shd w:val="clear" w:color="auto" w:fill="E6E6E6"/>
          </w:tcPr>
          <w:p w:rsidR="00666A85" w:rsidRPr="00CC508F" w:rsidRDefault="00666A85" w:rsidP="00191A6F">
            <w:pPr>
              <w:jc w:val="right"/>
              <w:rPr>
                <w:rFonts w:ascii="Verdana" w:hAnsi="Verdana" w:cs="Tahoma"/>
                <w:b/>
              </w:rPr>
            </w:pPr>
            <w:r w:rsidRPr="00CC508F">
              <w:rPr>
                <w:rFonts w:ascii="Verdana" w:hAnsi="Verdana" w:cs="Tahoma"/>
                <w:b/>
              </w:rPr>
              <w:t xml:space="preserve">Общо дела </w:t>
            </w:r>
          </w:p>
        </w:tc>
        <w:tc>
          <w:tcPr>
            <w:tcW w:w="3447" w:type="dxa"/>
            <w:shd w:val="clear" w:color="auto" w:fill="E6E6E6"/>
            <w:vAlign w:val="center"/>
          </w:tcPr>
          <w:p w:rsidR="00666A85" w:rsidRPr="00C32126" w:rsidRDefault="00666A85" w:rsidP="00191A6F">
            <w:pPr>
              <w:jc w:val="center"/>
              <w:rPr>
                <w:rFonts w:ascii="Verdana" w:hAnsi="Verdana" w:cs="Tahoma"/>
                <w:b/>
                <w:lang w:val="en-US"/>
              </w:rPr>
            </w:pPr>
            <w:r>
              <w:rPr>
                <w:rFonts w:ascii="Verdana" w:hAnsi="Verdana" w:cs="Tahoma"/>
                <w:b/>
              </w:rPr>
              <w:t>1</w:t>
            </w:r>
            <w:r w:rsidR="00C32126">
              <w:rPr>
                <w:rFonts w:ascii="Verdana" w:hAnsi="Verdana" w:cs="Tahoma"/>
                <w:b/>
                <w:lang w:val="en-US"/>
              </w:rPr>
              <w:t>09</w:t>
            </w:r>
          </w:p>
        </w:tc>
      </w:tr>
    </w:tbl>
    <w:p w:rsidR="00666A85" w:rsidRPr="00CC508F" w:rsidRDefault="00666A85" w:rsidP="00666A85">
      <w:pPr>
        <w:jc w:val="both"/>
        <w:rPr>
          <w:rFonts w:ascii="Verdana" w:hAnsi="Verdana" w:cs="Tahoma"/>
        </w:rPr>
      </w:pPr>
    </w:p>
    <w:p w:rsidR="00C32126" w:rsidRPr="00C32126" w:rsidRDefault="00C32126" w:rsidP="00C32126">
      <w:pPr>
        <w:ind w:firstLine="709"/>
        <w:jc w:val="both"/>
        <w:rPr>
          <w:rFonts w:ascii="Verdana" w:hAnsi="Verdana" w:cs="Tahoma"/>
        </w:rPr>
      </w:pPr>
      <w:r w:rsidRPr="00C32126">
        <w:rPr>
          <w:rFonts w:ascii="Verdana" w:hAnsi="Verdana" w:cs="Tahoma"/>
        </w:rPr>
        <w:t>Най-големият дял несвършени дела през 2022 г. е на търговските дела - 39 броя, като причините за това са следните:</w:t>
      </w:r>
    </w:p>
    <w:p w:rsidR="00C32126" w:rsidRPr="00C32126" w:rsidRDefault="00C32126" w:rsidP="00C32126">
      <w:pPr>
        <w:ind w:firstLine="709"/>
        <w:jc w:val="both"/>
        <w:rPr>
          <w:rFonts w:ascii="Verdana" w:hAnsi="Verdana" w:cs="Tahoma"/>
        </w:rPr>
      </w:pPr>
      <w:r w:rsidRPr="00C32126">
        <w:rPr>
          <w:rFonts w:ascii="Verdana" w:hAnsi="Verdana" w:cs="Tahoma"/>
        </w:rPr>
        <w:t>8 броя дела са образувани в периода октомври – декември 2022г.</w:t>
      </w:r>
    </w:p>
    <w:p w:rsidR="00C32126" w:rsidRPr="00C32126" w:rsidRDefault="00C32126" w:rsidP="00C32126">
      <w:pPr>
        <w:ind w:firstLine="709"/>
        <w:jc w:val="both"/>
        <w:rPr>
          <w:rFonts w:ascii="Verdana" w:hAnsi="Verdana" w:cs="Tahoma"/>
        </w:rPr>
      </w:pPr>
      <w:r w:rsidRPr="00C32126">
        <w:rPr>
          <w:rFonts w:ascii="Verdana" w:hAnsi="Verdana" w:cs="Tahoma"/>
        </w:rPr>
        <w:t>-   4 броя са спрени до решаване на други дела.</w:t>
      </w:r>
    </w:p>
    <w:p w:rsidR="00C32126" w:rsidRPr="00C32126" w:rsidRDefault="00C32126" w:rsidP="00C32126">
      <w:pPr>
        <w:ind w:firstLine="709"/>
        <w:jc w:val="both"/>
        <w:rPr>
          <w:rFonts w:ascii="Verdana" w:hAnsi="Verdana" w:cs="Tahoma"/>
        </w:rPr>
      </w:pPr>
      <w:r w:rsidRPr="00C32126">
        <w:rPr>
          <w:rFonts w:ascii="Verdana" w:hAnsi="Verdana" w:cs="Tahoma"/>
        </w:rPr>
        <w:t>-   2 броя са обявени за решаване към 31.12.2022 г.</w:t>
      </w:r>
    </w:p>
    <w:p w:rsidR="00C32126" w:rsidRPr="00C32126" w:rsidRDefault="00C32126" w:rsidP="00C32126">
      <w:pPr>
        <w:ind w:firstLine="709"/>
        <w:jc w:val="both"/>
        <w:rPr>
          <w:rFonts w:ascii="Verdana" w:hAnsi="Verdana" w:cs="Tahoma"/>
        </w:rPr>
      </w:pPr>
      <w:r w:rsidRPr="00C32126">
        <w:rPr>
          <w:rFonts w:ascii="Verdana" w:hAnsi="Verdana" w:cs="Tahoma"/>
        </w:rPr>
        <w:t>Останалите са забавени поради многократно оставяне без движение на искови молби, двойна размяна на книжа и неизготвени заключения в срок, отказ на вещи лица за изготвяне на експертизи, отлагане на заседания по молби на страни.</w:t>
      </w:r>
    </w:p>
    <w:p w:rsidR="00C32126" w:rsidRPr="00C32126" w:rsidRDefault="00C32126" w:rsidP="00C32126">
      <w:pPr>
        <w:ind w:firstLine="709"/>
        <w:jc w:val="both"/>
        <w:rPr>
          <w:rFonts w:ascii="Verdana" w:hAnsi="Verdana" w:cs="Tahoma"/>
        </w:rPr>
      </w:pPr>
    </w:p>
    <w:p w:rsidR="00C32126" w:rsidRPr="00C32126" w:rsidRDefault="00C32126" w:rsidP="00C32126">
      <w:pPr>
        <w:ind w:firstLine="709"/>
        <w:jc w:val="both"/>
        <w:rPr>
          <w:rFonts w:ascii="Verdana" w:hAnsi="Verdana" w:cs="Tahoma"/>
        </w:rPr>
      </w:pPr>
      <w:r w:rsidRPr="00C32126">
        <w:rPr>
          <w:rFonts w:ascii="Verdana" w:hAnsi="Verdana" w:cs="Tahoma"/>
        </w:rPr>
        <w:t xml:space="preserve">Висящите </w:t>
      </w:r>
      <w:proofErr w:type="spellStart"/>
      <w:r w:rsidRPr="00C32126">
        <w:rPr>
          <w:rFonts w:ascii="Verdana" w:hAnsi="Verdana" w:cs="Tahoma"/>
        </w:rPr>
        <w:t>въззивни</w:t>
      </w:r>
      <w:proofErr w:type="spellEnd"/>
      <w:r w:rsidRPr="00C32126">
        <w:rPr>
          <w:rFonts w:ascii="Verdana" w:hAnsi="Verdana" w:cs="Tahoma"/>
        </w:rPr>
        <w:t xml:space="preserve"> граждански дела са 35 бр., като 24 от тях са  образувани в периода октомври – декември 2022 г., 4 бр. дела са спрени (2 бр. по взаимно съгласие за срок от 6 месеца, и 2 бр. до приключване на дела в друг съд). </w:t>
      </w:r>
    </w:p>
    <w:p w:rsidR="00C32126" w:rsidRPr="00C32126" w:rsidRDefault="00C32126" w:rsidP="00C32126">
      <w:pPr>
        <w:ind w:firstLine="709"/>
        <w:jc w:val="both"/>
        <w:rPr>
          <w:rFonts w:ascii="Verdana" w:hAnsi="Verdana" w:cs="Tahoma"/>
        </w:rPr>
      </w:pPr>
    </w:p>
    <w:p w:rsidR="00C32126" w:rsidRPr="00C32126" w:rsidRDefault="00C32126" w:rsidP="00C32126">
      <w:pPr>
        <w:ind w:firstLine="709"/>
        <w:jc w:val="both"/>
        <w:rPr>
          <w:rFonts w:ascii="Verdana" w:hAnsi="Verdana" w:cs="Tahoma"/>
        </w:rPr>
      </w:pPr>
      <w:r w:rsidRPr="00C32126">
        <w:rPr>
          <w:rFonts w:ascii="Verdana" w:hAnsi="Verdana" w:cs="Tahoma"/>
        </w:rPr>
        <w:lastRenderedPageBreak/>
        <w:t xml:space="preserve">От останалите несвършени 21 </w:t>
      </w:r>
      <w:proofErr w:type="spellStart"/>
      <w:r w:rsidRPr="00C32126">
        <w:rPr>
          <w:rFonts w:ascii="Verdana" w:hAnsi="Verdana" w:cs="Tahoma"/>
        </w:rPr>
        <w:t>първоинстанционни</w:t>
      </w:r>
      <w:proofErr w:type="spellEnd"/>
      <w:r w:rsidRPr="00C32126">
        <w:rPr>
          <w:rFonts w:ascii="Verdana" w:hAnsi="Verdana" w:cs="Tahoma"/>
        </w:rPr>
        <w:t xml:space="preserve"> граждански дела, 2 броя са образувани в периода октомври – декември 2022 г., 2 бр. са спрени до решаване на други дела, 2 броя са обявени за решаване към 31.12.2022 г., а останалите 15 бр. са отложени поради обжалване в хода на производството; многобройни молби от страни и процесуалните им представители за отлагане на делото, множество експертизи и свидетели.</w:t>
      </w:r>
    </w:p>
    <w:p w:rsidR="00C32126" w:rsidRPr="00C32126" w:rsidRDefault="00C32126" w:rsidP="00C32126">
      <w:pPr>
        <w:ind w:firstLine="709"/>
        <w:jc w:val="both"/>
        <w:rPr>
          <w:rFonts w:ascii="Verdana" w:hAnsi="Verdana" w:cs="Tahoma"/>
        </w:rPr>
      </w:pPr>
      <w:r w:rsidRPr="00C32126">
        <w:rPr>
          <w:rFonts w:ascii="Verdana" w:hAnsi="Verdana" w:cs="Tahoma"/>
        </w:rPr>
        <w:t xml:space="preserve">От 8 бр. </w:t>
      </w:r>
      <w:proofErr w:type="spellStart"/>
      <w:r w:rsidRPr="00C32126">
        <w:rPr>
          <w:rFonts w:ascii="Verdana" w:hAnsi="Verdana" w:cs="Tahoma"/>
        </w:rPr>
        <w:t>първоинстанционни</w:t>
      </w:r>
      <w:proofErr w:type="spellEnd"/>
      <w:r w:rsidRPr="00C32126">
        <w:rPr>
          <w:rFonts w:ascii="Verdana" w:hAnsi="Verdana" w:cs="Tahoma"/>
        </w:rPr>
        <w:t xml:space="preserve"> наказателни дела, 2 бр. са образувани в периода октомври - декември 2022 г.; НОХД 18/2018 г. не е приключило поради следните причини: голям брой свидетели, многобройни молби за отлагане от подсъдимия, назначаване на комплексна експертиза; смяна на служебни защитници; спирано на основание чл. 160, ал. 4 от Изборния кодекс, неявяване на подсъдимия и невъзможност за редовното му призоваване; наложена МНО „Задържане под стража“ на подсъдимия и обявен за общодържавно издирване; упълномощаване на адвокат и освобождаване на служебен защитник, онкологично заболяване на съдебен заседател. Останалите 5 бр.  – отлагани поради заболяване на съдебен заседател, назначаване на експертизи, многобройни свидетели.</w:t>
      </w:r>
    </w:p>
    <w:p w:rsidR="00C32126" w:rsidRPr="00C32126" w:rsidRDefault="00C32126" w:rsidP="00C32126">
      <w:pPr>
        <w:ind w:firstLine="709"/>
        <w:jc w:val="both"/>
        <w:rPr>
          <w:rFonts w:ascii="Verdana" w:hAnsi="Verdana" w:cs="Tahoma"/>
        </w:rPr>
      </w:pPr>
      <w:r w:rsidRPr="00C32126">
        <w:rPr>
          <w:rFonts w:ascii="Verdana" w:hAnsi="Verdana" w:cs="Tahoma"/>
        </w:rPr>
        <w:t xml:space="preserve">Несвършените </w:t>
      </w:r>
      <w:proofErr w:type="spellStart"/>
      <w:r w:rsidRPr="00C32126">
        <w:rPr>
          <w:rFonts w:ascii="Verdana" w:hAnsi="Verdana" w:cs="Tahoma"/>
        </w:rPr>
        <w:t>въззивни</w:t>
      </w:r>
      <w:proofErr w:type="spellEnd"/>
      <w:r w:rsidRPr="00C32126">
        <w:rPr>
          <w:rFonts w:ascii="Verdana" w:hAnsi="Verdana" w:cs="Tahoma"/>
        </w:rPr>
        <w:t xml:space="preserve"> наказателни дела са 6 броя, всички образувани през декември 2022 г.</w:t>
      </w:r>
    </w:p>
    <w:p w:rsidR="00666A85" w:rsidRPr="00895B27" w:rsidRDefault="00666A85" w:rsidP="00895B27">
      <w:pPr>
        <w:ind w:firstLine="709"/>
        <w:jc w:val="both"/>
        <w:rPr>
          <w:rFonts w:ascii="Verdana" w:hAnsi="Verdana" w:cs="Tahoma"/>
          <w:lang w:val="en-US"/>
        </w:rPr>
      </w:pPr>
    </w:p>
    <w:p w:rsidR="00666A85" w:rsidRPr="00EB26B6" w:rsidRDefault="00666A85" w:rsidP="00666A85">
      <w:pPr>
        <w:ind w:firstLine="709"/>
        <w:jc w:val="both"/>
        <w:rPr>
          <w:rFonts w:ascii="Verdana" w:hAnsi="Verdana" w:cs="Tahoma"/>
          <w:b/>
        </w:rPr>
      </w:pPr>
      <w:r w:rsidRPr="00382682">
        <w:rPr>
          <w:rFonts w:ascii="Verdana" w:hAnsi="Verdana" w:cs="Tahoma"/>
          <w:b/>
        </w:rPr>
        <w:t xml:space="preserve">1.7. Обжалвани </w:t>
      </w:r>
      <w:r w:rsidRPr="00EB26B6">
        <w:rPr>
          <w:rFonts w:ascii="Verdana" w:hAnsi="Verdana" w:cs="Tahoma"/>
          <w:b/>
        </w:rPr>
        <w:t xml:space="preserve">и </w:t>
      </w:r>
      <w:proofErr w:type="spellStart"/>
      <w:r w:rsidRPr="00EB26B6">
        <w:rPr>
          <w:rFonts w:ascii="Verdana" w:hAnsi="Verdana" w:cs="Tahoma"/>
          <w:b/>
        </w:rPr>
        <w:t>протестирани</w:t>
      </w:r>
      <w:proofErr w:type="spellEnd"/>
      <w:r w:rsidRPr="00EB26B6">
        <w:rPr>
          <w:rFonts w:ascii="Verdana" w:hAnsi="Verdana" w:cs="Tahoma"/>
          <w:b/>
        </w:rPr>
        <w:t xml:space="preserve"> дела, резултати от </w:t>
      </w:r>
      <w:proofErr w:type="spellStart"/>
      <w:r w:rsidRPr="00EB26B6">
        <w:rPr>
          <w:rFonts w:ascii="Verdana" w:hAnsi="Verdana" w:cs="Tahoma"/>
          <w:b/>
        </w:rPr>
        <w:t>въззивна</w:t>
      </w:r>
      <w:proofErr w:type="spellEnd"/>
      <w:r w:rsidRPr="00EB26B6">
        <w:rPr>
          <w:rFonts w:ascii="Verdana" w:hAnsi="Verdana" w:cs="Tahoma"/>
          <w:b/>
        </w:rPr>
        <w:t xml:space="preserve"> и касационна проверка.</w:t>
      </w:r>
    </w:p>
    <w:p w:rsidR="000025E8" w:rsidRDefault="00666A85" w:rsidP="000025E8">
      <w:pPr>
        <w:ind w:firstLine="709"/>
        <w:jc w:val="both"/>
        <w:rPr>
          <w:rFonts w:ascii="Verdana" w:hAnsi="Verdana" w:cs="Tahoma"/>
          <w:lang w:val="en-US"/>
        </w:rPr>
      </w:pPr>
      <w:r w:rsidRPr="00EC5E75">
        <w:rPr>
          <w:rFonts w:ascii="Verdana" w:hAnsi="Verdana" w:cs="Tahoma"/>
        </w:rPr>
        <w:t xml:space="preserve">Резултатите от </w:t>
      </w:r>
      <w:proofErr w:type="spellStart"/>
      <w:r w:rsidRPr="00EC5E75">
        <w:rPr>
          <w:rFonts w:ascii="Verdana" w:hAnsi="Verdana" w:cs="Tahoma"/>
        </w:rPr>
        <w:t>въззивна</w:t>
      </w:r>
      <w:proofErr w:type="spellEnd"/>
      <w:r w:rsidRPr="00EC5E75">
        <w:rPr>
          <w:rFonts w:ascii="Verdana" w:hAnsi="Verdana" w:cs="Tahoma"/>
        </w:rPr>
        <w:t xml:space="preserve"> и касационна проверка показани в таблица № 8 са от върнати дела през 20</w:t>
      </w:r>
      <w:r w:rsidR="006F2196">
        <w:rPr>
          <w:rFonts w:ascii="Verdana" w:hAnsi="Verdana" w:cs="Tahoma"/>
          <w:lang w:val="en-US"/>
        </w:rPr>
        <w:t>2</w:t>
      </w:r>
      <w:r w:rsidR="00C32126">
        <w:rPr>
          <w:rFonts w:ascii="Verdana" w:hAnsi="Verdana" w:cs="Tahoma"/>
          <w:lang w:val="en-US"/>
        </w:rPr>
        <w:t>2</w:t>
      </w:r>
      <w:r w:rsidRPr="00EC5E75">
        <w:rPr>
          <w:rFonts w:ascii="Verdana" w:hAnsi="Verdana" w:cs="Tahoma"/>
        </w:rPr>
        <w:t xml:space="preserve"> г. В тях са включени и обжалвани дела от предишни години.</w:t>
      </w:r>
      <w:r w:rsidRPr="00EC5E75">
        <w:rPr>
          <w:rFonts w:ascii="Verdana" w:hAnsi="Verdana" w:cs="Tahoma"/>
          <w:lang w:val="en-US"/>
        </w:rPr>
        <w:t xml:space="preserve">               </w:t>
      </w:r>
      <w:r w:rsidR="000025E8">
        <w:rPr>
          <w:rFonts w:ascii="Verdana" w:hAnsi="Verdana" w:cs="Tahoma"/>
          <w:lang w:val="en-US"/>
        </w:rPr>
        <w:t xml:space="preserve">                        </w:t>
      </w:r>
      <w:r w:rsidR="000025E8">
        <w:rPr>
          <w:rFonts w:ascii="Verdana" w:hAnsi="Verdana" w:cs="Tahoma"/>
          <w:lang w:val="en-US"/>
        </w:rPr>
        <w:tab/>
      </w:r>
      <w:r w:rsidR="000025E8">
        <w:rPr>
          <w:rFonts w:ascii="Verdana" w:hAnsi="Verdana" w:cs="Tahoma"/>
          <w:lang w:val="en-US"/>
        </w:rPr>
        <w:tab/>
      </w:r>
      <w:r w:rsidR="000025E8">
        <w:rPr>
          <w:rFonts w:ascii="Verdana" w:hAnsi="Verdana" w:cs="Tahoma"/>
          <w:lang w:val="en-US"/>
        </w:rPr>
        <w:tab/>
      </w:r>
      <w:r w:rsidR="000025E8">
        <w:rPr>
          <w:rFonts w:ascii="Verdana" w:hAnsi="Verdana" w:cs="Tahoma"/>
          <w:lang w:val="en-US"/>
        </w:rPr>
        <w:tab/>
      </w:r>
    </w:p>
    <w:p w:rsidR="00666A85" w:rsidRPr="000025E8" w:rsidRDefault="000025E8" w:rsidP="000025E8">
      <w:pPr>
        <w:ind w:left="7787" w:firstLine="1"/>
        <w:jc w:val="both"/>
        <w:rPr>
          <w:rFonts w:ascii="Verdana" w:hAnsi="Verdana" w:cs="Tahoma"/>
          <w:lang w:val="en-US"/>
        </w:rPr>
      </w:pPr>
      <w:r>
        <w:rPr>
          <w:rFonts w:ascii="Verdana" w:hAnsi="Verdana" w:cs="Tahoma"/>
          <w:lang w:val="en-US"/>
        </w:rPr>
        <w:t xml:space="preserve">   </w:t>
      </w:r>
      <w:r w:rsidR="00666A85" w:rsidRPr="00CC508F">
        <w:rPr>
          <w:rFonts w:ascii="Verdana" w:hAnsi="Verdana" w:cs="Tahoma"/>
          <w:lang w:val="en-US"/>
        </w:rPr>
        <w:t xml:space="preserve"> </w:t>
      </w:r>
      <w:r w:rsidR="00666A85" w:rsidRPr="00CC508F">
        <w:rPr>
          <w:rFonts w:ascii="Verdana" w:hAnsi="Verdana" w:cs="Tahoma"/>
        </w:rPr>
        <w:t>Таблица № 8</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E6E6E6"/>
        <w:tblLook w:val="01E0" w:firstRow="1" w:lastRow="1" w:firstColumn="1" w:lastColumn="1" w:noHBand="0" w:noVBand="0"/>
      </w:tblPr>
      <w:tblGrid>
        <w:gridCol w:w="2854"/>
        <w:gridCol w:w="1941"/>
        <w:gridCol w:w="1933"/>
        <w:gridCol w:w="1546"/>
        <w:gridCol w:w="1585"/>
      </w:tblGrid>
      <w:tr w:rsidR="00666A85" w:rsidRPr="00CC508F" w:rsidTr="00191A6F">
        <w:trPr>
          <w:trHeight w:val="397"/>
          <w:jc w:val="center"/>
        </w:trPr>
        <w:tc>
          <w:tcPr>
            <w:tcW w:w="2854" w:type="dxa"/>
            <w:tcBorders>
              <w:top w:val="double" w:sz="4" w:space="0" w:color="auto"/>
              <w:bottom w:val="single" w:sz="4" w:space="0" w:color="auto"/>
            </w:tcBorders>
            <w:shd w:val="clear" w:color="auto" w:fill="D9D9D9"/>
            <w:vAlign w:val="center"/>
          </w:tcPr>
          <w:p w:rsidR="00666A85" w:rsidRPr="00DC6B46" w:rsidRDefault="00666A85" w:rsidP="00191A6F">
            <w:pPr>
              <w:jc w:val="center"/>
              <w:rPr>
                <w:rFonts w:ascii="Verdana" w:hAnsi="Verdana" w:cs="Tahoma"/>
                <w:b/>
              </w:rPr>
            </w:pPr>
            <w:r w:rsidRPr="00DC6B46">
              <w:rPr>
                <w:rFonts w:ascii="Verdana" w:hAnsi="Verdana" w:cs="Tahoma"/>
                <w:b/>
              </w:rPr>
              <w:t>Видове дела</w:t>
            </w:r>
          </w:p>
        </w:tc>
        <w:tc>
          <w:tcPr>
            <w:tcW w:w="1941" w:type="dxa"/>
            <w:tcBorders>
              <w:top w:val="double" w:sz="4" w:space="0" w:color="auto"/>
              <w:bottom w:val="single" w:sz="4" w:space="0" w:color="auto"/>
            </w:tcBorders>
            <w:shd w:val="clear" w:color="auto" w:fill="D9D9D9"/>
            <w:vAlign w:val="center"/>
          </w:tcPr>
          <w:p w:rsidR="00666A85" w:rsidRPr="00DC6B46" w:rsidRDefault="00666A85" w:rsidP="00C32126">
            <w:pPr>
              <w:jc w:val="center"/>
              <w:rPr>
                <w:rFonts w:ascii="Verdana" w:hAnsi="Verdana" w:cs="Tahoma"/>
                <w:b/>
              </w:rPr>
            </w:pPr>
            <w:r w:rsidRPr="00DC6B46">
              <w:rPr>
                <w:rFonts w:ascii="Verdana" w:hAnsi="Verdana" w:cs="Tahoma"/>
                <w:b/>
              </w:rPr>
              <w:t>Върнати дела  през 20</w:t>
            </w:r>
            <w:r w:rsidR="006F2196">
              <w:rPr>
                <w:rFonts w:ascii="Verdana" w:hAnsi="Verdana" w:cs="Tahoma"/>
                <w:b/>
                <w:lang w:val="en-US"/>
              </w:rPr>
              <w:t>2</w:t>
            </w:r>
            <w:r w:rsidR="00C32126">
              <w:rPr>
                <w:rFonts w:ascii="Verdana" w:hAnsi="Verdana" w:cs="Tahoma"/>
                <w:b/>
                <w:lang w:val="en-US"/>
              </w:rPr>
              <w:t>2</w:t>
            </w:r>
            <w:r w:rsidRPr="00DC6B46">
              <w:rPr>
                <w:rFonts w:ascii="Verdana" w:hAnsi="Verdana" w:cs="Tahoma"/>
                <w:b/>
              </w:rPr>
              <w:t xml:space="preserve"> г.</w:t>
            </w:r>
          </w:p>
        </w:tc>
        <w:tc>
          <w:tcPr>
            <w:tcW w:w="1651" w:type="dxa"/>
            <w:tcBorders>
              <w:top w:val="double" w:sz="4" w:space="0" w:color="auto"/>
              <w:bottom w:val="single" w:sz="4" w:space="0" w:color="auto"/>
            </w:tcBorders>
            <w:shd w:val="clear" w:color="auto" w:fill="D9D9D9"/>
            <w:vAlign w:val="center"/>
          </w:tcPr>
          <w:p w:rsidR="00666A85" w:rsidRPr="00DC6B46" w:rsidRDefault="00666A85" w:rsidP="00191A6F">
            <w:pPr>
              <w:jc w:val="center"/>
              <w:rPr>
                <w:rFonts w:ascii="Verdana" w:hAnsi="Verdana" w:cs="Tahoma"/>
                <w:b/>
              </w:rPr>
            </w:pPr>
            <w:r w:rsidRPr="00DC6B46">
              <w:rPr>
                <w:rFonts w:ascii="Verdana" w:hAnsi="Verdana" w:cs="Tahoma"/>
                <w:b/>
              </w:rPr>
              <w:t>Потвърдени</w:t>
            </w:r>
          </w:p>
          <w:p w:rsidR="00666A85" w:rsidRPr="00DC6B46" w:rsidRDefault="00666A85" w:rsidP="00191A6F">
            <w:pPr>
              <w:jc w:val="center"/>
              <w:rPr>
                <w:rFonts w:ascii="Verdana" w:hAnsi="Verdana" w:cs="Tahoma"/>
                <w:b/>
              </w:rPr>
            </w:pPr>
            <w:r w:rsidRPr="00DC6B46">
              <w:rPr>
                <w:rFonts w:ascii="Verdana" w:hAnsi="Verdana" w:cs="Tahoma"/>
                <w:b/>
                <w:lang w:val="en-US"/>
              </w:rPr>
              <w:t>/</w:t>
            </w:r>
            <w:r w:rsidRPr="00DC6B46">
              <w:rPr>
                <w:rFonts w:ascii="Verdana" w:hAnsi="Verdana" w:cs="Tahoma"/>
                <w:b/>
              </w:rPr>
              <w:t>бр</w:t>
            </w:r>
            <w:proofErr w:type="gramStart"/>
            <w:r w:rsidRPr="00DC6B46">
              <w:rPr>
                <w:rFonts w:ascii="Verdana" w:hAnsi="Verdana" w:cs="Tahoma"/>
                <w:b/>
              </w:rPr>
              <w:t>./</w:t>
            </w:r>
            <w:proofErr w:type="gramEnd"/>
          </w:p>
        </w:tc>
        <w:tc>
          <w:tcPr>
            <w:tcW w:w="1423" w:type="dxa"/>
            <w:tcBorders>
              <w:top w:val="double" w:sz="4" w:space="0" w:color="auto"/>
              <w:bottom w:val="single" w:sz="4" w:space="0" w:color="auto"/>
            </w:tcBorders>
            <w:shd w:val="clear" w:color="auto" w:fill="D9D9D9"/>
            <w:vAlign w:val="center"/>
          </w:tcPr>
          <w:p w:rsidR="00666A85" w:rsidRPr="00DC6B46" w:rsidRDefault="00666A85" w:rsidP="00191A6F">
            <w:pPr>
              <w:jc w:val="center"/>
              <w:rPr>
                <w:rFonts w:ascii="Verdana" w:hAnsi="Verdana" w:cs="Tahoma"/>
                <w:b/>
              </w:rPr>
            </w:pPr>
            <w:r w:rsidRPr="00DC6B46">
              <w:rPr>
                <w:rFonts w:ascii="Verdana" w:hAnsi="Verdana" w:cs="Tahoma"/>
                <w:b/>
              </w:rPr>
              <w:t>Частично отменени</w:t>
            </w:r>
          </w:p>
          <w:p w:rsidR="00666A85" w:rsidRPr="00DC6B46" w:rsidRDefault="00666A85" w:rsidP="00191A6F">
            <w:pPr>
              <w:jc w:val="center"/>
              <w:rPr>
                <w:rFonts w:ascii="Verdana" w:hAnsi="Verdana" w:cs="Tahoma"/>
                <w:b/>
              </w:rPr>
            </w:pPr>
            <w:r w:rsidRPr="00DC6B46">
              <w:rPr>
                <w:rFonts w:ascii="Verdana" w:hAnsi="Verdana" w:cs="Tahoma"/>
                <w:b/>
              </w:rPr>
              <w:t>/бр./</w:t>
            </w:r>
          </w:p>
        </w:tc>
        <w:tc>
          <w:tcPr>
            <w:tcW w:w="1387" w:type="dxa"/>
            <w:tcBorders>
              <w:top w:val="double" w:sz="4" w:space="0" w:color="auto"/>
              <w:bottom w:val="single" w:sz="4" w:space="0" w:color="auto"/>
            </w:tcBorders>
            <w:shd w:val="clear" w:color="auto" w:fill="D9D9D9"/>
            <w:vAlign w:val="center"/>
          </w:tcPr>
          <w:p w:rsidR="00666A85" w:rsidRPr="00DC6B46" w:rsidRDefault="00666A85" w:rsidP="00191A6F">
            <w:pPr>
              <w:jc w:val="center"/>
              <w:rPr>
                <w:rFonts w:ascii="Verdana" w:hAnsi="Verdana" w:cs="Tahoma"/>
                <w:b/>
              </w:rPr>
            </w:pPr>
            <w:r w:rsidRPr="00DC6B46">
              <w:rPr>
                <w:rFonts w:ascii="Verdana" w:hAnsi="Verdana" w:cs="Tahoma"/>
                <w:b/>
              </w:rPr>
              <w:t>Отменени</w:t>
            </w:r>
          </w:p>
          <w:p w:rsidR="00666A85" w:rsidRPr="00DC6B46" w:rsidRDefault="00666A85" w:rsidP="00191A6F">
            <w:pPr>
              <w:jc w:val="center"/>
              <w:rPr>
                <w:rFonts w:ascii="Verdana" w:hAnsi="Verdana" w:cs="Tahoma"/>
                <w:b/>
              </w:rPr>
            </w:pPr>
            <w:r w:rsidRPr="00DC6B46">
              <w:rPr>
                <w:rFonts w:ascii="Verdana" w:hAnsi="Verdana" w:cs="Tahoma"/>
                <w:b/>
              </w:rPr>
              <w:t>/бр./</w:t>
            </w:r>
          </w:p>
        </w:tc>
      </w:tr>
      <w:tr w:rsidR="00666A85" w:rsidRPr="00CC508F" w:rsidTr="00191A6F">
        <w:trPr>
          <w:trHeight w:val="397"/>
          <w:jc w:val="center"/>
        </w:trPr>
        <w:tc>
          <w:tcPr>
            <w:tcW w:w="2854" w:type="dxa"/>
            <w:tcBorders>
              <w:top w:val="single" w:sz="4" w:space="0" w:color="auto"/>
              <w:bottom w:val="single" w:sz="4" w:space="0" w:color="auto"/>
            </w:tcBorders>
            <w:shd w:val="clear" w:color="auto" w:fill="F2F2F2"/>
          </w:tcPr>
          <w:p w:rsidR="00666A85" w:rsidRPr="00895B27" w:rsidRDefault="00666A85" w:rsidP="00191A6F">
            <w:pPr>
              <w:jc w:val="both"/>
              <w:rPr>
                <w:rFonts w:ascii="Verdana" w:hAnsi="Verdana" w:cs="Tahoma"/>
                <w:sz w:val="20"/>
                <w:szCs w:val="20"/>
              </w:rPr>
            </w:pPr>
            <w:proofErr w:type="spellStart"/>
            <w:r w:rsidRPr="00895B27">
              <w:rPr>
                <w:rFonts w:ascii="Verdana" w:hAnsi="Verdana" w:cs="Tahoma"/>
                <w:sz w:val="20"/>
                <w:szCs w:val="20"/>
              </w:rPr>
              <w:t>Първоинстанционни</w:t>
            </w:r>
            <w:proofErr w:type="spellEnd"/>
            <w:r w:rsidRPr="00895B27">
              <w:rPr>
                <w:rFonts w:ascii="Verdana" w:hAnsi="Verdana" w:cs="Tahoma"/>
                <w:sz w:val="20"/>
                <w:szCs w:val="20"/>
              </w:rPr>
              <w:t xml:space="preserve"> граждански дела</w:t>
            </w:r>
          </w:p>
        </w:tc>
        <w:tc>
          <w:tcPr>
            <w:tcW w:w="1941" w:type="dxa"/>
            <w:tcBorders>
              <w:top w:val="single" w:sz="4" w:space="0" w:color="auto"/>
              <w:bottom w:val="single" w:sz="4" w:space="0" w:color="auto"/>
            </w:tcBorders>
            <w:shd w:val="clear" w:color="auto" w:fill="F2F2F2"/>
            <w:vAlign w:val="center"/>
          </w:tcPr>
          <w:p w:rsidR="00666A85" w:rsidRPr="00382682" w:rsidRDefault="00C32126" w:rsidP="00191A6F">
            <w:pPr>
              <w:jc w:val="center"/>
              <w:rPr>
                <w:rFonts w:ascii="Verdana" w:hAnsi="Verdana" w:cs="Tahoma"/>
                <w:b/>
                <w:lang w:val="en-US"/>
              </w:rPr>
            </w:pPr>
            <w:r>
              <w:rPr>
                <w:rFonts w:ascii="Verdana" w:hAnsi="Verdana" w:cs="Tahoma"/>
                <w:b/>
                <w:lang w:val="en-US"/>
              </w:rPr>
              <w:t>12</w:t>
            </w:r>
          </w:p>
        </w:tc>
        <w:tc>
          <w:tcPr>
            <w:tcW w:w="1651" w:type="dxa"/>
            <w:tcBorders>
              <w:top w:val="single" w:sz="4" w:space="0" w:color="auto"/>
              <w:bottom w:val="single" w:sz="4" w:space="0" w:color="auto"/>
            </w:tcBorders>
            <w:shd w:val="clear" w:color="auto" w:fill="F2F2F2"/>
            <w:vAlign w:val="center"/>
          </w:tcPr>
          <w:p w:rsidR="00666A85" w:rsidRPr="00DC6B46" w:rsidRDefault="00666A85" w:rsidP="00191A6F">
            <w:pPr>
              <w:jc w:val="center"/>
              <w:rPr>
                <w:rFonts w:ascii="Verdana" w:hAnsi="Verdana" w:cs="Tahoma"/>
                <w:b/>
              </w:rPr>
            </w:pPr>
            <w:r>
              <w:rPr>
                <w:rFonts w:ascii="Verdana" w:hAnsi="Verdana" w:cs="Tahoma"/>
                <w:b/>
              </w:rPr>
              <w:t>4</w:t>
            </w:r>
          </w:p>
        </w:tc>
        <w:tc>
          <w:tcPr>
            <w:tcW w:w="1423" w:type="dxa"/>
            <w:tcBorders>
              <w:top w:val="single" w:sz="4" w:space="0" w:color="auto"/>
              <w:bottom w:val="single" w:sz="4" w:space="0" w:color="auto"/>
            </w:tcBorders>
            <w:shd w:val="clear" w:color="auto" w:fill="F2F2F2"/>
            <w:vAlign w:val="center"/>
          </w:tcPr>
          <w:p w:rsidR="00666A85" w:rsidRPr="00C32126" w:rsidRDefault="00C32126" w:rsidP="00191A6F">
            <w:pPr>
              <w:jc w:val="center"/>
              <w:rPr>
                <w:rFonts w:ascii="Verdana" w:hAnsi="Verdana" w:cs="Tahoma"/>
                <w:b/>
                <w:lang w:val="en-US"/>
              </w:rPr>
            </w:pPr>
            <w:r>
              <w:rPr>
                <w:rFonts w:ascii="Verdana" w:hAnsi="Verdana" w:cs="Tahoma"/>
                <w:b/>
                <w:lang w:val="en-US"/>
              </w:rPr>
              <w:t>4</w:t>
            </w:r>
          </w:p>
        </w:tc>
        <w:tc>
          <w:tcPr>
            <w:tcW w:w="1387" w:type="dxa"/>
            <w:tcBorders>
              <w:top w:val="single" w:sz="4" w:space="0" w:color="auto"/>
              <w:bottom w:val="single" w:sz="4" w:space="0" w:color="auto"/>
            </w:tcBorders>
            <w:shd w:val="clear" w:color="auto" w:fill="F2F2F2"/>
            <w:vAlign w:val="center"/>
          </w:tcPr>
          <w:p w:rsidR="00666A85" w:rsidRPr="00382682" w:rsidRDefault="00C32126" w:rsidP="00191A6F">
            <w:pPr>
              <w:jc w:val="center"/>
              <w:rPr>
                <w:rFonts w:ascii="Verdana" w:hAnsi="Verdana" w:cs="Tahoma"/>
                <w:b/>
                <w:lang w:val="en-US"/>
              </w:rPr>
            </w:pPr>
            <w:r>
              <w:rPr>
                <w:rFonts w:ascii="Verdana" w:hAnsi="Verdana" w:cs="Tahoma"/>
                <w:b/>
                <w:lang w:val="en-US"/>
              </w:rPr>
              <w:t>4</w:t>
            </w:r>
          </w:p>
        </w:tc>
      </w:tr>
      <w:tr w:rsidR="00666A85" w:rsidRPr="00CC508F" w:rsidTr="00191A6F">
        <w:trPr>
          <w:trHeight w:val="397"/>
          <w:jc w:val="center"/>
        </w:trPr>
        <w:tc>
          <w:tcPr>
            <w:tcW w:w="2854" w:type="dxa"/>
            <w:tcBorders>
              <w:top w:val="single" w:sz="4" w:space="0" w:color="auto"/>
              <w:bottom w:val="single" w:sz="4" w:space="0" w:color="auto"/>
            </w:tcBorders>
            <w:shd w:val="clear" w:color="auto" w:fill="F2F2F2"/>
          </w:tcPr>
          <w:p w:rsidR="00666A85" w:rsidRPr="00895B27" w:rsidRDefault="00666A85" w:rsidP="00191A6F">
            <w:pPr>
              <w:jc w:val="both"/>
              <w:rPr>
                <w:rFonts w:ascii="Verdana" w:hAnsi="Verdana" w:cs="Tahoma"/>
                <w:sz w:val="20"/>
                <w:szCs w:val="20"/>
              </w:rPr>
            </w:pPr>
            <w:r w:rsidRPr="00895B27">
              <w:rPr>
                <w:rFonts w:ascii="Verdana" w:hAnsi="Verdana" w:cs="Tahoma"/>
                <w:sz w:val="20"/>
                <w:szCs w:val="20"/>
              </w:rPr>
              <w:t>Търговски дела</w:t>
            </w:r>
          </w:p>
        </w:tc>
        <w:tc>
          <w:tcPr>
            <w:tcW w:w="1941" w:type="dxa"/>
            <w:tcBorders>
              <w:top w:val="single" w:sz="4" w:space="0" w:color="auto"/>
              <w:bottom w:val="single" w:sz="4" w:space="0" w:color="auto"/>
            </w:tcBorders>
            <w:shd w:val="clear" w:color="auto" w:fill="F2F2F2"/>
            <w:vAlign w:val="center"/>
          </w:tcPr>
          <w:p w:rsidR="00666A85" w:rsidRPr="00382682" w:rsidRDefault="00C32126" w:rsidP="00191A6F">
            <w:pPr>
              <w:jc w:val="center"/>
              <w:rPr>
                <w:rFonts w:ascii="Verdana" w:hAnsi="Verdana" w:cs="Tahoma"/>
                <w:b/>
                <w:lang w:val="en-US"/>
              </w:rPr>
            </w:pPr>
            <w:r>
              <w:rPr>
                <w:rFonts w:ascii="Verdana" w:hAnsi="Verdana" w:cs="Tahoma"/>
                <w:b/>
                <w:lang w:val="en-US"/>
              </w:rPr>
              <w:t>33</w:t>
            </w:r>
          </w:p>
        </w:tc>
        <w:tc>
          <w:tcPr>
            <w:tcW w:w="1651" w:type="dxa"/>
            <w:tcBorders>
              <w:top w:val="single" w:sz="4" w:space="0" w:color="auto"/>
              <w:bottom w:val="single" w:sz="4" w:space="0" w:color="auto"/>
            </w:tcBorders>
            <w:shd w:val="clear" w:color="auto" w:fill="F2F2F2"/>
            <w:vAlign w:val="center"/>
          </w:tcPr>
          <w:p w:rsidR="00666A85" w:rsidRPr="00382682" w:rsidRDefault="00382682" w:rsidP="00C32126">
            <w:pPr>
              <w:jc w:val="center"/>
              <w:rPr>
                <w:rFonts w:ascii="Verdana" w:hAnsi="Verdana" w:cs="Tahoma"/>
                <w:b/>
                <w:lang w:val="en-US"/>
              </w:rPr>
            </w:pPr>
            <w:r>
              <w:rPr>
                <w:rFonts w:ascii="Verdana" w:hAnsi="Verdana" w:cs="Tahoma"/>
                <w:b/>
                <w:lang w:val="en-US"/>
              </w:rPr>
              <w:t>2</w:t>
            </w:r>
            <w:r w:rsidR="00C32126">
              <w:rPr>
                <w:rFonts w:ascii="Verdana" w:hAnsi="Verdana" w:cs="Tahoma"/>
                <w:b/>
                <w:lang w:val="en-US"/>
              </w:rPr>
              <w:t>1</w:t>
            </w:r>
          </w:p>
        </w:tc>
        <w:tc>
          <w:tcPr>
            <w:tcW w:w="1423" w:type="dxa"/>
            <w:tcBorders>
              <w:top w:val="single" w:sz="4" w:space="0" w:color="auto"/>
              <w:bottom w:val="single" w:sz="4" w:space="0" w:color="auto"/>
            </w:tcBorders>
            <w:shd w:val="clear" w:color="auto" w:fill="F2F2F2"/>
            <w:vAlign w:val="center"/>
          </w:tcPr>
          <w:p w:rsidR="00666A85" w:rsidRPr="00382682" w:rsidRDefault="00C32126" w:rsidP="00191A6F">
            <w:pPr>
              <w:jc w:val="center"/>
              <w:rPr>
                <w:rFonts w:ascii="Verdana" w:hAnsi="Verdana" w:cs="Tahoma"/>
                <w:b/>
                <w:lang w:val="en-US"/>
              </w:rPr>
            </w:pPr>
            <w:r>
              <w:rPr>
                <w:rFonts w:ascii="Verdana" w:hAnsi="Verdana" w:cs="Tahoma"/>
                <w:b/>
                <w:lang w:val="en-US"/>
              </w:rPr>
              <w:t>8</w:t>
            </w:r>
          </w:p>
        </w:tc>
        <w:tc>
          <w:tcPr>
            <w:tcW w:w="1387" w:type="dxa"/>
            <w:tcBorders>
              <w:top w:val="single" w:sz="4" w:space="0" w:color="auto"/>
              <w:bottom w:val="single" w:sz="4" w:space="0" w:color="auto"/>
            </w:tcBorders>
            <w:shd w:val="clear" w:color="auto" w:fill="F2F2F2"/>
            <w:vAlign w:val="center"/>
          </w:tcPr>
          <w:p w:rsidR="00666A85" w:rsidRPr="00382682" w:rsidRDefault="00C32126" w:rsidP="00191A6F">
            <w:pPr>
              <w:jc w:val="center"/>
              <w:rPr>
                <w:rFonts w:ascii="Verdana" w:hAnsi="Verdana" w:cs="Tahoma"/>
                <w:b/>
                <w:lang w:val="en-US"/>
              </w:rPr>
            </w:pPr>
            <w:r>
              <w:rPr>
                <w:rFonts w:ascii="Verdana" w:hAnsi="Verdana" w:cs="Tahoma"/>
                <w:b/>
                <w:lang w:val="en-US"/>
              </w:rPr>
              <w:t>4</w:t>
            </w:r>
          </w:p>
        </w:tc>
      </w:tr>
      <w:tr w:rsidR="00666A85" w:rsidRPr="00CC508F" w:rsidTr="000025E8">
        <w:trPr>
          <w:trHeight w:val="481"/>
          <w:jc w:val="center"/>
        </w:trPr>
        <w:tc>
          <w:tcPr>
            <w:tcW w:w="2854" w:type="dxa"/>
            <w:tcBorders>
              <w:top w:val="single" w:sz="4" w:space="0" w:color="auto"/>
              <w:bottom w:val="single" w:sz="4" w:space="0" w:color="auto"/>
            </w:tcBorders>
            <w:shd w:val="clear" w:color="auto" w:fill="F2F2F2"/>
          </w:tcPr>
          <w:p w:rsidR="00666A85" w:rsidRPr="00895B27" w:rsidRDefault="00666A85" w:rsidP="00191A6F">
            <w:pPr>
              <w:jc w:val="both"/>
              <w:rPr>
                <w:rFonts w:ascii="Verdana" w:hAnsi="Verdana" w:cs="Tahoma"/>
                <w:sz w:val="20"/>
                <w:szCs w:val="20"/>
              </w:rPr>
            </w:pPr>
            <w:proofErr w:type="spellStart"/>
            <w:r w:rsidRPr="00895B27">
              <w:rPr>
                <w:rFonts w:ascii="Verdana" w:hAnsi="Verdana" w:cs="Tahoma"/>
                <w:sz w:val="20"/>
                <w:szCs w:val="20"/>
              </w:rPr>
              <w:t>Първоинстанционни</w:t>
            </w:r>
            <w:proofErr w:type="spellEnd"/>
            <w:r w:rsidRPr="00895B27">
              <w:rPr>
                <w:rFonts w:ascii="Verdana" w:hAnsi="Verdana" w:cs="Tahoma"/>
                <w:sz w:val="20"/>
                <w:szCs w:val="20"/>
              </w:rPr>
              <w:t xml:space="preserve"> наказателни дела</w:t>
            </w:r>
          </w:p>
        </w:tc>
        <w:tc>
          <w:tcPr>
            <w:tcW w:w="1941" w:type="dxa"/>
            <w:tcBorders>
              <w:top w:val="single" w:sz="4" w:space="0" w:color="auto"/>
              <w:bottom w:val="single" w:sz="4" w:space="0" w:color="auto"/>
            </w:tcBorders>
            <w:shd w:val="clear" w:color="auto" w:fill="F2F2F2"/>
            <w:vAlign w:val="center"/>
          </w:tcPr>
          <w:p w:rsidR="00666A85" w:rsidRPr="00382682" w:rsidRDefault="00382682" w:rsidP="00C32126">
            <w:pPr>
              <w:jc w:val="center"/>
              <w:rPr>
                <w:rFonts w:ascii="Verdana" w:hAnsi="Verdana" w:cs="Tahoma"/>
                <w:b/>
                <w:lang w:val="en-US"/>
              </w:rPr>
            </w:pPr>
            <w:r>
              <w:rPr>
                <w:rFonts w:ascii="Verdana" w:hAnsi="Verdana" w:cs="Tahoma"/>
                <w:b/>
                <w:lang w:val="en-US"/>
              </w:rPr>
              <w:t>1</w:t>
            </w:r>
            <w:r w:rsidR="00C32126">
              <w:rPr>
                <w:rFonts w:ascii="Verdana" w:hAnsi="Verdana" w:cs="Tahoma"/>
                <w:b/>
                <w:lang w:val="en-US"/>
              </w:rPr>
              <w:t>3</w:t>
            </w:r>
          </w:p>
        </w:tc>
        <w:tc>
          <w:tcPr>
            <w:tcW w:w="1651" w:type="dxa"/>
            <w:tcBorders>
              <w:top w:val="single" w:sz="4" w:space="0" w:color="auto"/>
              <w:bottom w:val="single" w:sz="4" w:space="0" w:color="auto"/>
            </w:tcBorders>
            <w:shd w:val="clear" w:color="auto" w:fill="F2F2F2"/>
            <w:vAlign w:val="center"/>
          </w:tcPr>
          <w:p w:rsidR="00666A85" w:rsidRPr="00382682" w:rsidRDefault="00C32126" w:rsidP="00191A6F">
            <w:pPr>
              <w:jc w:val="center"/>
              <w:rPr>
                <w:rFonts w:ascii="Verdana" w:hAnsi="Verdana" w:cs="Tahoma"/>
                <w:b/>
                <w:lang w:val="en-US"/>
              </w:rPr>
            </w:pPr>
            <w:r>
              <w:rPr>
                <w:rFonts w:ascii="Verdana" w:hAnsi="Verdana" w:cs="Tahoma"/>
                <w:b/>
                <w:lang w:val="en-US"/>
              </w:rPr>
              <w:t>7</w:t>
            </w:r>
          </w:p>
        </w:tc>
        <w:tc>
          <w:tcPr>
            <w:tcW w:w="1423" w:type="dxa"/>
            <w:tcBorders>
              <w:top w:val="single" w:sz="4" w:space="0" w:color="auto"/>
              <w:bottom w:val="single" w:sz="4" w:space="0" w:color="auto"/>
            </w:tcBorders>
            <w:shd w:val="clear" w:color="auto" w:fill="F2F2F2"/>
            <w:vAlign w:val="center"/>
          </w:tcPr>
          <w:p w:rsidR="00666A85" w:rsidRPr="00382682" w:rsidRDefault="00C32126" w:rsidP="00191A6F">
            <w:pPr>
              <w:jc w:val="center"/>
              <w:rPr>
                <w:rFonts w:ascii="Verdana" w:hAnsi="Verdana" w:cs="Tahoma"/>
                <w:b/>
                <w:lang w:val="en-US"/>
              </w:rPr>
            </w:pPr>
            <w:r>
              <w:rPr>
                <w:rFonts w:ascii="Verdana" w:hAnsi="Verdana" w:cs="Tahoma"/>
                <w:b/>
                <w:lang w:val="en-US"/>
              </w:rPr>
              <w:t>2</w:t>
            </w:r>
          </w:p>
        </w:tc>
        <w:tc>
          <w:tcPr>
            <w:tcW w:w="1387" w:type="dxa"/>
            <w:tcBorders>
              <w:top w:val="single" w:sz="4" w:space="0" w:color="auto"/>
              <w:bottom w:val="single" w:sz="4" w:space="0" w:color="auto"/>
            </w:tcBorders>
            <w:shd w:val="clear" w:color="auto" w:fill="F2F2F2"/>
            <w:vAlign w:val="center"/>
          </w:tcPr>
          <w:p w:rsidR="00666A85" w:rsidRPr="00382682" w:rsidRDefault="00C32126" w:rsidP="00191A6F">
            <w:pPr>
              <w:jc w:val="center"/>
              <w:rPr>
                <w:rFonts w:ascii="Verdana" w:hAnsi="Verdana" w:cs="Tahoma"/>
                <w:b/>
                <w:lang w:val="en-US"/>
              </w:rPr>
            </w:pPr>
            <w:r>
              <w:rPr>
                <w:rFonts w:ascii="Verdana" w:hAnsi="Verdana" w:cs="Tahoma"/>
                <w:b/>
                <w:lang w:val="en-US"/>
              </w:rPr>
              <w:t>4</w:t>
            </w:r>
          </w:p>
        </w:tc>
      </w:tr>
      <w:tr w:rsidR="00666A85" w:rsidRPr="00CC508F" w:rsidTr="00191A6F">
        <w:trPr>
          <w:trHeight w:val="397"/>
          <w:jc w:val="center"/>
        </w:trPr>
        <w:tc>
          <w:tcPr>
            <w:tcW w:w="2854" w:type="dxa"/>
            <w:tcBorders>
              <w:top w:val="single" w:sz="4" w:space="0" w:color="auto"/>
              <w:bottom w:val="single" w:sz="4" w:space="0" w:color="auto"/>
            </w:tcBorders>
            <w:shd w:val="clear" w:color="auto" w:fill="F2F2F2"/>
          </w:tcPr>
          <w:p w:rsidR="00666A85" w:rsidRPr="00895B27" w:rsidRDefault="00666A85" w:rsidP="00191A6F">
            <w:pPr>
              <w:jc w:val="both"/>
              <w:rPr>
                <w:rFonts w:ascii="Verdana" w:hAnsi="Verdana" w:cs="Tahoma"/>
                <w:sz w:val="20"/>
                <w:szCs w:val="20"/>
              </w:rPr>
            </w:pPr>
            <w:proofErr w:type="spellStart"/>
            <w:r w:rsidRPr="00895B27">
              <w:rPr>
                <w:rFonts w:ascii="Verdana" w:hAnsi="Verdana" w:cs="Tahoma"/>
                <w:sz w:val="20"/>
                <w:szCs w:val="20"/>
              </w:rPr>
              <w:t>Въззивни</w:t>
            </w:r>
            <w:proofErr w:type="spellEnd"/>
            <w:r w:rsidRPr="00895B27">
              <w:rPr>
                <w:rFonts w:ascii="Verdana" w:hAnsi="Verdana" w:cs="Tahoma"/>
                <w:sz w:val="20"/>
                <w:szCs w:val="20"/>
              </w:rPr>
              <w:t xml:space="preserve"> граждански дела</w:t>
            </w:r>
          </w:p>
        </w:tc>
        <w:tc>
          <w:tcPr>
            <w:tcW w:w="1941" w:type="dxa"/>
            <w:tcBorders>
              <w:top w:val="single" w:sz="4" w:space="0" w:color="auto"/>
              <w:bottom w:val="single" w:sz="4" w:space="0" w:color="auto"/>
            </w:tcBorders>
            <w:shd w:val="clear" w:color="auto" w:fill="F2F2F2"/>
            <w:vAlign w:val="center"/>
          </w:tcPr>
          <w:p w:rsidR="00666A85" w:rsidRPr="00382682" w:rsidRDefault="00EC6144" w:rsidP="00EC6144">
            <w:pPr>
              <w:jc w:val="center"/>
              <w:rPr>
                <w:rFonts w:ascii="Verdana" w:hAnsi="Verdana" w:cs="Tahoma"/>
                <w:b/>
                <w:lang w:val="en-US"/>
              </w:rPr>
            </w:pPr>
            <w:r>
              <w:rPr>
                <w:rFonts w:ascii="Verdana" w:hAnsi="Verdana" w:cs="Tahoma"/>
                <w:b/>
                <w:lang w:val="en-US"/>
              </w:rPr>
              <w:t>49</w:t>
            </w:r>
          </w:p>
        </w:tc>
        <w:tc>
          <w:tcPr>
            <w:tcW w:w="1651" w:type="dxa"/>
            <w:tcBorders>
              <w:top w:val="single" w:sz="4" w:space="0" w:color="auto"/>
              <w:bottom w:val="single" w:sz="4" w:space="0" w:color="auto"/>
            </w:tcBorders>
            <w:shd w:val="clear" w:color="auto" w:fill="F2F2F2"/>
            <w:vAlign w:val="center"/>
          </w:tcPr>
          <w:p w:rsidR="00666A85" w:rsidRPr="00382682" w:rsidRDefault="00EC6144" w:rsidP="00191A6F">
            <w:pPr>
              <w:jc w:val="center"/>
              <w:rPr>
                <w:rFonts w:ascii="Verdana" w:hAnsi="Verdana" w:cs="Tahoma"/>
                <w:b/>
                <w:lang w:val="en-US"/>
              </w:rPr>
            </w:pPr>
            <w:r>
              <w:rPr>
                <w:rFonts w:ascii="Verdana" w:hAnsi="Verdana" w:cs="Tahoma"/>
                <w:b/>
                <w:lang w:val="en-US"/>
              </w:rPr>
              <w:t>44</w:t>
            </w:r>
          </w:p>
          <w:p w:rsidR="00666A85" w:rsidRPr="00DC6B46" w:rsidRDefault="00382682" w:rsidP="00EC6144">
            <w:pPr>
              <w:jc w:val="center"/>
              <w:rPr>
                <w:rFonts w:ascii="Verdana" w:hAnsi="Verdana" w:cs="Tahoma"/>
                <w:b/>
              </w:rPr>
            </w:pPr>
            <w:r w:rsidRPr="00895B27">
              <w:rPr>
                <w:rFonts w:ascii="Verdana" w:hAnsi="Verdana" w:cs="Tahoma"/>
                <w:b/>
                <w:sz w:val="16"/>
                <w:szCs w:val="16"/>
              </w:rPr>
              <w:t xml:space="preserve">(от които </w:t>
            </w:r>
            <w:r w:rsidR="00EC6144">
              <w:rPr>
                <w:rFonts w:ascii="Verdana" w:hAnsi="Verdana" w:cs="Tahoma"/>
                <w:b/>
                <w:sz w:val="16"/>
                <w:szCs w:val="16"/>
                <w:lang w:val="en-US"/>
              </w:rPr>
              <w:t>36</w:t>
            </w:r>
            <w:r w:rsidR="00666A85" w:rsidRPr="00895B27">
              <w:rPr>
                <w:rFonts w:ascii="Verdana" w:hAnsi="Verdana" w:cs="Tahoma"/>
                <w:b/>
                <w:sz w:val="16"/>
                <w:szCs w:val="16"/>
              </w:rPr>
              <w:t xml:space="preserve"> бр. недопуснати до </w:t>
            </w:r>
            <w:proofErr w:type="spellStart"/>
            <w:r w:rsidR="00666A85" w:rsidRPr="00895B27">
              <w:rPr>
                <w:rFonts w:ascii="Verdana" w:hAnsi="Verdana" w:cs="Tahoma"/>
                <w:b/>
                <w:sz w:val="16"/>
                <w:szCs w:val="16"/>
              </w:rPr>
              <w:t>касац</w:t>
            </w:r>
            <w:proofErr w:type="spellEnd"/>
            <w:r w:rsidR="00666A85" w:rsidRPr="00895B27">
              <w:rPr>
                <w:rFonts w:ascii="Verdana" w:hAnsi="Verdana" w:cs="Tahoma"/>
                <w:b/>
                <w:sz w:val="16"/>
                <w:szCs w:val="16"/>
              </w:rPr>
              <w:t>.обжалване)</w:t>
            </w:r>
          </w:p>
        </w:tc>
        <w:tc>
          <w:tcPr>
            <w:tcW w:w="1423" w:type="dxa"/>
            <w:tcBorders>
              <w:top w:val="single" w:sz="4" w:space="0" w:color="auto"/>
              <w:bottom w:val="single" w:sz="4" w:space="0" w:color="auto"/>
            </w:tcBorders>
            <w:shd w:val="clear" w:color="auto" w:fill="F2F2F2"/>
            <w:vAlign w:val="center"/>
          </w:tcPr>
          <w:p w:rsidR="00666A85" w:rsidRPr="00382682" w:rsidRDefault="00EC6144" w:rsidP="00191A6F">
            <w:pPr>
              <w:jc w:val="center"/>
              <w:rPr>
                <w:rFonts w:ascii="Verdana" w:hAnsi="Verdana" w:cs="Tahoma"/>
                <w:b/>
                <w:lang w:val="en-US"/>
              </w:rPr>
            </w:pPr>
            <w:r>
              <w:rPr>
                <w:rFonts w:ascii="Verdana" w:hAnsi="Verdana" w:cs="Tahoma"/>
                <w:b/>
                <w:lang w:val="en-US"/>
              </w:rPr>
              <w:t>1</w:t>
            </w:r>
          </w:p>
        </w:tc>
        <w:tc>
          <w:tcPr>
            <w:tcW w:w="1387" w:type="dxa"/>
            <w:tcBorders>
              <w:top w:val="single" w:sz="4" w:space="0" w:color="auto"/>
              <w:bottom w:val="single" w:sz="4" w:space="0" w:color="auto"/>
            </w:tcBorders>
            <w:shd w:val="clear" w:color="auto" w:fill="F2F2F2"/>
            <w:vAlign w:val="center"/>
          </w:tcPr>
          <w:p w:rsidR="00666A85" w:rsidRPr="00382682" w:rsidRDefault="00EC6144" w:rsidP="00191A6F">
            <w:pPr>
              <w:jc w:val="center"/>
              <w:rPr>
                <w:rFonts w:ascii="Verdana" w:hAnsi="Verdana" w:cs="Tahoma"/>
                <w:b/>
                <w:lang w:val="en-US"/>
              </w:rPr>
            </w:pPr>
            <w:r>
              <w:rPr>
                <w:rFonts w:ascii="Verdana" w:hAnsi="Verdana" w:cs="Tahoma"/>
                <w:b/>
                <w:lang w:val="en-US"/>
              </w:rPr>
              <w:t>4</w:t>
            </w:r>
          </w:p>
        </w:tc>
      </w:tr>
      <w:tr w:rsidR="00666A85" w:rsidRPr="00CC508F" w:rsidTr="00191A6F">
        <w:trPr>
          <w:trHeight w:val="397"/>
          <w:jc w:val="center"/>
        </w:trPr>
        <w:tc>
          <w:tcPr>
            <w:tcW w:w="2854" w:type="dxa"/>
            <w:tcBorders>
              <w:top w:val="single" w:sz="4" w:space="0" w:color="auto"/>
              <w:bottom w:val="single" w:sz="4" w:space="0" w:color="auto"/>
            </w:tcBorders>
            <w:shd w:val="clear" w:color="auto" w:fill="F2F2F2"/>
          </w:tcPr>
          <w:p w:rsidR="00666A85" w:rsidRPr="00895B27" w:rsidRDefault="00666A85" w:rsidP="00191A6F">
            <w:pPr>
              <w:jc w:val="both"/>
              <w:rPr>
                <w:rFonts w:ascii="Verdana" w:hAnsi="Verdana" w:cs="Tahoma"/>
                <w:sz w:val="20"/>
                <w:szCs w:val="20"/>
              </w:rPr>
            </w:pPr>
            <w:proofErr w:type="spellStart"/>
            <w:r w:rsidRPr="00895B27">
              <w:rPr>
                <w:rFonts w:ascii="Verdana" w:hAnsi="Verdana" w:cs="Tahoma"/>
                <w:sz w:val="20"/>
                <w:szCs w:val="20"/>
              </w:rPr>
              <w:t>Въззивни</w:t>
            </w:r>
            <w:proofErr w:type="spellEnd"/>
            <w:r w:rsidRPr="00895B27">
              <w:rPr>
                <w:rFonts w:ascii="Verdana" w:hAnsi="Verdana" w:cs="Tahoma"/>
                <w:sz w:val="20"/>
                <w:szCs w:val="20"/>
              </w:rPr>
              <w:t xml:space="preserve"> наказателни дела</w:t>
            </w:r>
          </w:p>
        </w:tc>
        <w:tc>
          <w:tcPr>
            <w:tcW w:w="1941" w:type="dxa"/>
            <w:tcBorders>
              <w:top w:val="single" w:sz="4" w:space="0" w:color="auto"/>
              <w:bottom w:val="single" w:sz="4" w:space="0" w:color="auto"/>
            </w:tcBorders>
            <w:shd w:val="clear" w:color="auto" w:fill="F2F2F2"/>
            <w:vAlign w:val="center"/>
          </w:tcPr>
          <w:p w:rsidR="00666A85" w:rsidRPr="00382682" w:rsidRDefault="00382682" w:rsidP="00191A6F">
            <w:pPr>
              <w:jc w:val="center"/>
              <w:rPr>
                <w:rFonts w:ascii="Verdana" w:hAnsi="Verdana" w:cs="Tahoma"/>
                <w:b/>
                <w:lang w:val="en-US"/>
              </w:rPr>
            </w:pPr>
            <w:r>
              <w:rPr>
                <w:rFonts w:ascii="Verdana" w:hAnsi="Verdana" w:cs="Tahoma"/>
                <w:b/>
                <w:lang w:val="en-US"/>
              </w:rPr>
              <w:t>1</w:t>
            </w:r>
          </w:p>
        </w:tc>
        <w:tc>
          <w:tcPr>
            <w:tcW w:w="1651" w:type="dxa"/>
            <w:tcBorders>
              <w:top w:val="single" w:sz="4" w:space="0" w:color="auto"/>
              <w:bottom w:val="single" w:sz="4" w:space="0" w:color="auto"/>
            </w:tcBorders>
            <w:shd w:val="clear" w:color="auto" w:fill="F2F2F2"/>
            <w:vAlign w:val="center"/>
          </w:tcPr>
          <w:p w:rsidR="00666A85" w:rsidRPr="00DC6B46" w:rsidRDefault="00666A85" w:rsidP="00191A6F">
            <w:pPr>
              <w:jc w:val="center"/>
              <w:rPr>
                <w:rFonts w:ascii="Verdana" w:hAnsi="Verdana" w:cs="Tahoma"/>
                <w:b/>
              </w:rPr>
            </w:pPr>
            <w:r>
              <w:rPr>
                <w:rFonts w:ascii="Verdana" w:hAnsi="Verdana" w:cs="Tahoma"/>
                <w:b/>
              </w:rPr>
              <w:t>-</w:t>
            </w:r>
          </w:p>
        </w:tc>
        <w:tc>
          <w:tcPr>
            <w:tcW w:w="1423" w:type="dxa"/>
            <w:tcBorders>
              <w:top w:val="single" w:sz="4" w:space="0" w:color="auto"/>
              <w:bottom w:val="single" w:sz="4" w:space="0" w:color="auto"/>
            </w:tcBorders>
            <w:shd w:val="clear" w:color="auto" w:fill="F2F2F2"/>
            <w:vAlign w:val="center"/>
          </w:tcPr>
          <w:p w:rsidR="00666A85" w:rsidRPr="00EC6144" w:rsidRDefault="00EC6144" w:rsidP="00191A6F">
            <w:pPr>
              <w:jc w:val="center"/>
              <w:rPr>
                <w:rFonts w:ascii="Verdana" w:hAnsi="Verdana" w:cs="Tahoma"/>
                <w:b/>
                <w:lang w:val="en-US"/>
              </w:rPr>
            </w:pPr>
            <w:r>
              <w:rPr>
                <w:rFonts w:ascii="Verdana" w:hAnsi="Verdana" w:cs="Tahoma"/>
                <w:b/>
                <w:lang w:val="en-US"/>
              </w:rPr>
              <w:t>1</w:t>
            </w:r>
          </w:p>
        </w:tc>
        <w:tc>
          <w:tcPr>
            <w:tcW w:w="1387" w:type="dxa"/>
            <w:tcBorders>
              <w:top w:val="single" w:sz="4" w:space="0" w:color="auto"/>
              <w:bottom w:val="single" w:sz="4" w:space="0" w:color="auto"/>
            </w:tcBorders>
            <w:shd w:val="clear" w:color="auto" w:fill="F2F2F2"/>
            <w:vAlign w:val="center"/>
          </w:tcPr>
          <w:p w:rsidR="00666A85" w:rsidRPr="00382682" w:rsidRDefault="00EC6144" w:rsidP="00191A6F">
            <w:pPr>
              <w:jc w:val="center"/>
              <w:rPr>
                <w:rFonts w:ascii="Verdana" w:hAnsi="Verdana" w:cs="Tahoma"/>
                <w:b/>
                <w:lang w:val="en-US"/>
              </w:rPr>
            </w:pPr>
            <w:r>
              <w:rPr>
                <w:rFonts w:ascii="Verdana" w:hAnsi="Verdana" w:cs="Tahoma"/>
                <w:b/>
                <w:lang w:val="en-US"/>
              </w:rPr>
              <w:t>-</w:t>
            </w:r>
          </w:p>
        </w:tc>
      </w:tr>
      <w:tr w:rsidR="00666A85" w:rsidRPr="00CC508F" w:rsidTr="00191A6F">
        <w:trPr>
          <w:trHeight w:val="397"/>
          <w:jc w:val="center"/>
        </w:trPr>
        <w:tc>
          <w:tcPr>
            <w:tcW w:w="2854" w:type="dxa"/>
            <w:tcBorders>
              <w:top w:val="single" w:sz="4" w:space="0" w:color="auto"/>
              <w:bottom w:val="double" w:sz="4" w:space="0" w:color="auto"/>
            </w:tcBorders>
            <w:shd w:val="clear" w:color="auto" w:fill="F2F2F2"/>
            <w:vAlign w:val="center"/>
          </w:tcPr>
          <w:p w:rsidR="00666A85" w:rsidRPr="00DC6B46" w:rsidRDefault="00666A85" w:rsidP="00191A6F">
            <w:pPr>
              <w:jc w:val="right"/>
              <w:rPr>
                <w:rFonts w:ascii="Verdana" w:hAnsi="Verdana" w:cs="Tahoma"/>
                <w:b/>
              </w:rPr>
            </w:pPr>
            <w:r w:rsidRPr="00DC6B46">
              <w:rPr>
                <w:rFonts w:ascii="Verdana" w:hAnsi="Verdana" w:cs="Tahoma"/>
                <w:b/>
              </w:rPr>
              <w:t>Общо дела</w:t>
            </w:r>
          </w:p>
        </w:tc>
        <w:tc>
          <w:tcPr>
            <w:tcW w:w="1941" w:type="dxa"/>
            <w:tcBorders>
              <w:top w:val="single" w:sz="4" w:space="0" w:color="auto"/>
              <w:bottom w:val="double" w:sz="4" w:space="0" w:color="auto"/>
            </w:tcBorders>
            <w:shd w:val="clear" w:color="auto" w:fill="F2F2F2"/>
            <w:vAlign w:val="center"/>
          </w:tcPr>
          <w:p w:rsidR="00666A85" w:rsidRPr="00382682" w:rsidRDefault="00666A85" w:rsidP="00EC6144">
            <w:pPr>
              <w:jc w:val="center"/>
              <w:rPr>
                <w:rFonts w:ascii="Verdana" w:hAnsi="Verdana" w:cs="Tahoma"/>
                <w:b/>
                <w:lang w:val="en-US"/>
              </w:rPr>
            </w:pPr>
            <w:r w:rsidRPr="00DC6B46">
              <w:rPr>
                <w:rFonts w:ascii="Verdana" w:hAnsi="Verdana" w:cs="Tahoma"/>
                <w:b/>
              </w:rPr>
              <w:t>1</w:t>
            </w:r>
            <w:r w:rsidR="00EC6144">
              <w:rPr>
                <w:rFonts w:ascii="Verdana" w:hAnsi="Verdana" w:cs="Tahoma"/>
                <w:b/>
                <w:lang w:val="en-US"/>
              </w:rPr>
              <w:t>0</w:t>
            </w:r>
            <w:r w:rsidR="00382682">
              <w:rPr>
                <w:rFonts w:ascii="Verdana" w:hAnsi="Verdana" w:cs="Tahoma"/>
                <w:b/>
                <w:lang w:val="en-US"/>
              </w:rPr>
              <w:t>8</w:t>
            </w:r>
          </w:p>
        </w:tc>
        <w:tc>
          <w:tcPr>
            <w:tcW w:w="1651" w:type="dxa"/>
            <w:tcBorders>
              <w:top w:val="single" w:sz="4" w:space="0" w:color="auto"/>
              <w:bottom w:val="double" w:sz="4" w:space="0" w:color="auto"/>
            </w:tcBorders>
            <w:shd w:val="clear" w:color="auto" w:fill="F2F2F2"/>
            <w:vAlign w:val="center"/>
          </w:tcPr>
          <w:p w:rsidR="00666A85" w:rsidRPr="00382682" w:rsidRDefault="00382682" w:rsidP="00191A6F">
            <w:pPr>
              <w:jc w:val="center"/>
              <w:rPr>
                <w:rFonts w:ascii="Verdana" w:hAnsi="Verdana" w:cs="Tahoma"/>
                <w:b/>
                <w:lang w:val="en-US"/>
              </w:rPr>
            </w:pPr>
            <w:r>
              <w:rPr>
                <w:rFonts w:ascii="Verdana" w:hAnsi="Verdana" w:cs="Tahoma"/>
                <w:b/>
                <w:lang w:val="en-US"/>
              </w:rPr>
              <w:t>7</w:t>
            </w:r>
            <w:r w:rsidR="00EC6144">
              <w:rPr>
                <w:rFonts w:ascii="Verdana" w:hAnsi="Verdana" w:cs="Tahoma"/>
                <w:b/>
                <w:lang w:val="en-US"/>
              </w:rPr>
              <w:t>6</w:t>
            </w:r>
          </w:p>
        </w:tc>
        <w:tc>
          <w:tcPr>
            <w:tcW w:w="1423" w:type="dxa"/>
            <w:tcBorders>
              <w:top w:val="single" w:sz="4" w:space="0" w:color="auto"/>
              <w:bottom w:val="double" w:sz="4" w:space="0" w:color="auto"/>
            </w:tcBorders>
            <w:shd w:val="clear" w:color="auto" w:fill="F2F2F2"/>
            <w:vAlign w:val="center"/>
          </w:tcPr>
          <w:p w:rsidR="00666A85" w:rsidRPr="00382682" w:rsidRDefault="00382682" w:rsidP="00191A6F">
            <w:pPr>
              <w:jc w:val="center"/>
              <w:rPr>
                <w:rFonts w:ascii="Verdana" w:hAnsi="Verdana" w:cs="Tahoma"/>
                <w:b/>
                <w:lang w:val="en-US"/>
              </w:rPr>
            </w:pPr>
            <w:r>
              <w:rPr>
                <w:rFonts w:ascii="Verdana" w:hAnsi="Verdana" w:cs="Tahoma"/>
                <w:b/>
                <w:lang w:val="en-US"/>
              </w:rPr>
              <w:t>16</w:t>
            </w:r>
          </w:p>
        </w:tc>
        <w:tc>
          <w:tcPr>
            <w:tcW w:w="1387" w:type="dxa"/>
            <w:tcBorders>
              <w:top w:val="single" w:sz="4" w:space="0" w:color="auto"/>
              <w:bottom w:val="double" w:sz="4" w:space="0" w:color="auto"/>
            </w:tcBorders>
            <w:shd w:val="clear" w:color="auto" w:fill="F2F2F2"/>
            <w:vAlign w:val="center"/>
          </w:tcPr>
          <w:p w:rsidR="00666A85" w:rsidRPr="00382682" w:rsidRDefault="00EC6144" w:rsidP="00191A6F">
            <w:pPr>
              <w:jc w:val="center"/>
              <w:rPr>
                <w:rFonts w:ascii="Verdana" w:hAnsi="Verdana" w:cs="Tahoma"/>
                <w:b/>
                <w:lang w:val="en-US"/>
              </w:rPr>
            </w:pPr>
            <w:r>
              <w:rPr>
                <w:rFonts w:ascii="Verdana" w:hAnsi="Verdana" w:cs="Tahoma"/>
                <w:b/>
                <w:lang w:val="en-US"/>
              </w:rPr>
              <w:t>16</w:t>
            </w:r>
          </w:p>
        </w:tc>
      </w:tr>
    </w:tbl>
    <w:p w:rsidR="00666A85" w:rsidRDefault="00666A85" w:rsidP="00666A85">
      <w:pPr>
        <w:ind w:firstLine="709"/>
        <w:jc w:val="both"/>
        <w:rPr>
          <w:rFonts w:ascii="Verdana" w:hAnsi="Verdana" w:cs="Tahoma"/>
        </w:rPr>
      </w:pPr>
    </w:p>
    <w:p w:rsidR="00EC6144" w:rsidRPr="00EC6144" w:rsidRDefault="00EC6144" w:rsidP="00EC6144">
      <w:pPr>
        <w:ind w:firstLine="709"/>
        <w:jc w:val="both"/>
        <w:rPr>
          <w:rFonts w:ascii="Verdana" w:hAnsi="Verdana" w:cs="Tahoma"/>
        </w:rPr>
      </w:pPr>
      <w:r w:rsidRPr="00EC6144">
        <w:rPr>
          <w:rFonts w:ascii="Verdana" w:hAnsi="Verdana" w:cs="Tahoma"/>
        </w:rPr>
        <w:t>През 2022 г. по 4 граждански и 4 търговско дела с</w:t>
      </w:r>
      <w:r>
        <w:rPr>
          <w:rFonts w:ascii="Verdana" w:hAnsi="Verdana" w:cs="Tahoma"/>
        </w:rPr>
        <w:t>а</w:t>
      </w:r>
      <w:r w:rsidRPr="00EC6144">
        <w:rPr>
          <w:rFonts w:ascii="Verdana" w:hAnsi="Verdana" w:cs="Tahoma"/>
        </w:rPr>
        <w:t xml:space="preserve"> отменени съдебни</w:t>
      </w:r>
      <w:r>
        <w:rPr>
          <w:rFonts w:ascii="Verdana" w:hAnsi="Verdana" w:cs="Tahoma"/>
        </w:rPr>
        <w:t>те</w:t>
      </w:r>
      <w:r w:rsidRPr="00EC6144">
        <w:rPr>
          <w:rFonts w:ascii="Verdana" w:hAnsi="Verdana" w:cs="Tahoma"/>
        </w:rPr>
        <w:t xml:space="preserve"> актове – решения или определения, поради представяне на нови доказателства, с произнасяне на ново решение/определение.</w:t>
      </w:r>
    </w:p>
    <w:p w:rsidR="00B5368B" w:rsidRDefault="00EC6144" w:rsidP="00EC6144">
      <w:pPr>
        <w:ind w:firstLine="709"/>
        <w:jc w:val="both"/>
        <w:rPr>
          <w:rFonts w:ascii="Verdana" w:hAnsi="Verdana" w:cs="Tahoma"/>
        </w:rPr>
      </w:pPr>
      <w:r w:rsidRPr="00EC6144">
        <w:rPr>
          <w:rFonts w:ascii="Verdana" w:hAnsi="Verdana" w:cs="Tahoma"/>
        </w:rPr>
        <w:t xml:space="preserve">През отчетната година няма върнати граждански, търговски и </w:t>
      </w:r>
      <w:proofErr w:type="spellStart"/>
      <w:r w:rsidRPr="00EC6144">
        <w:rPr>
          <w:rFonts w:ascii="Verdana" w:hAnsi="Verdana" w:cs="Tahoma"/>
        </w:rPr>
        <w:t>въззивни</w:t>
      </w:r>
      <w:proofErr w:type="spellEnd"/>
      <w:r w:rsidRPr="00EC6144">
        <w:rPr>
          <w:rFonts w:ascii="Verdana" w:hAnsi="Verdana" w:cs="Tahoma"/>
        </w:rPr>
        <w:t xml:space="preserve"> граждански дела, които са отменени и върнати за ново разглеждане от друг състав. </w:t>
      </w:r>
    </w:p>
    <w:p w:rsidR="00B5368B" w:rsidRDefault="00B5368B" w:rsidP="00EC6144">
      <w:pPr>
        <w:ind w:firstLine="709"/>
        <w:jc w:val="both"/>
        <w:rPr>
          <w:rFonts w:ascii="Verdana" w:hAnsi="Verdana" w:cs="Tahoma"/>
        </w:rPr>
      </w:pPr>
      <w:r w:rsidRPr="00B5368B">
        <w:rPr>
          <w:rFonts w:ascii="Verdana" w:hAnsi="Verdana" w:cs="Tahoma"/>
        </w:rPr>
        <w:lastRenderedPageBreak/>
        <w:t xml:space="preserve">Отменените </w:t>
      </w:r>
      <w:proofErr w:type="spellStart"/>
      <w:r w:rsidRPr="00B5368B">
        <w:rPr>
          <w:rFonts w:ascii="Verdana" w:hAnsi="Verdana" w:cs="Tahoma"/>
        </w:rPr>
        <w:t>въззивни</w:t>
      </w:r>
      <w:proofErr w:type="spellEnd"/>
      <w:r w:rsidRPr="00B5368B">
        <w:rPr>
          <w:rFonts w:ascii="Verdana" w:hAnsi="Verdana" w:cs="Tahoma"/>
        </w:rPr>
        <w:t xml:space="preserve"> граждански дела – 4 на брой, са отменени с постановяване на ново решение </w:t>
      </w:r>
      <w:r>
        <w:rPr>
          <w:rFonts w:ascii="Verdana" w:hAnsi="Verdana" w:cs="Tahoma"/>
        </w:rPr>
        <w:t>на горната инстанция.</w:t>
      </w:r>
    </w:p>
    <w:p w:rsidR="00B5368B" w:rsidRPr="00B5368B" w:rsidRDefault="00EC6144" w:rsidP="00B5368B">
      <w:pPr>
        <w:ind w:firstLine="709"/>
        <w:jc w:val="both"/>
        <w:rPr>
          <w:rFonts w:ascii="Verdana" w:hAnsi="Verdana" w:cs="Tahoma"/>
        </w:rPr>
      </w:pPr>
      <w:r w:rsidRPr="00EC6144">
        <w:rPr>
          <w:rFonts w:ascii="Verdana" w:hAnsi="Verdana" w:cs="Tahoma"/>
        </w:rPr>
        <w:t xml:space="preserve">През 2022 година има 1 отменена присъда по </w:t>
      </w:r>
      <w:proofErr w:type="spellStart"/>
      <w:r w:rsidRPr="00EC6144">
        <w:rPr>
          <w:rFonts w:ascii="Verdana" w:hAnsi="Verdana" w:cs="Tahoma"/>
        </w:rPr>
        <w:t>НОХДело</w:t>
      </w:r>
      <w:proofErr w:type="spellEnd"/>
      <w:r w:rsidRPr="00EC6144">
        <w:rPr>
          <w:rFonts w:ascii="Verdana" w:hAnsi="Verdana" w:cs="Tahoma"/>
        </w:rPr>
        <w:t xml:space="preserve"> с връщане за ново разглеждане от друг състав.</w:t>
      </w:r>
      <w:r w:rsidR="00666A85" w:rsidRPr="00382682">
        <w:rPr>
          <w:rFonts w:ascii="Verdana" w:hAnsi="Verdana" w:cs="Tahoma"/>
        </w:rPr>
        <w:t xml:space="preserve"> </w:t>
      </w:r>
      <w:r w:rsidR="00B5368B" w:rsidRPr="00B5368B">
        <w:rPr>
          <w:rFonts w:ascii="Verdana" w:hAnsi="Verdana" w:cs="Tahoma"/>
        </w:rPr>
        <w:t xml:space="preserve">Останалите 3 бр. отменени акта по </w:t>
      </w:r>
      <w:proofErr w:type="spellStart"/>
      <w:r w:rsidR="00B5368B" w:rsidRPr="00B5368B">
        <w:rPr>
          <w:rFonts w:ascii="Verdana" w:hAnsi="Verdana" w:cs="Tahoma"/>
        </w:rPr>
        <w:t>първоинстанционни</w:t>
      </w:r>
      <w:proofErr w:type="spellEnd"/>
      <w:r w:rsidR="00B5368B" w:rsidRPr="00B5368B">
        <w:rPr>
          <w:rFonts w:ascii="Verdana" w:hAnsi="Verdana" w:cs="Tahoma"/>
        </w:rPr>
        <w:t xml:space="preserve"> наказателни дела (2 НЧД и 1 НОХД) са отменени определения.</w:t>
      </w:r>
    </w:p>
    <w:p w:rsidR="00666A85" w:rsidRPr="00382682" w:rsidRDefault="00666A85" w:rsidP="00EC6144">
      <w:pPr>
        <w:ind w:firstLine="709"/>
        <w:jc w:val="both"/>
        <w:rPr>
          <w:rFonts w:ascii="Verdana" w:hAnsi="Verdana" w:cs="Tahoma"/>
        </w:rPr>
      </w:pPr>
    </w:p>
    <w:p w:rsidR="00666A85" w:rsidRDefault="00666A85" w:rsidP="00666A85">
      <w:pPr>
        <w:ind w:firstLine="709"/>
        <w:jc w:val="both"/>
        <w:rPr>
          <w:rFonts w:ascii="Verdana" w:hAnsi="Verdana" w:cs="Tahoma"/>
          <w:b/>
        </w:rPr>
      </w:pPr>
      <w:r w:rsidRPr="00CC508F">
        <w:rPr>
          <w:rFonts w:ascii="Verdana" w:hAnsi="Verdana" w:cs="Tahoma"/>
        </w:rPr>
        <w:t xml:space="preserve"> </w:t>
      </w:r>
    </w:p>
    <w:p w:rsidR="00666A85" w:rsidRPr="005E7470" w:rsidRDefault="00666A85" w:rsidP="00666A85">
      <w:pPr>
        <w:ind w:firstLine="709"/>
        <w:jc w:val="both"/>
        <w:rPr>
          <w:rFonts w:ascii="Verdana" w:hAnsi="Verdana" w:cs="Tahoma"/>
          <w:b/>
          <w:color w:val="FF0000"/>
          <w:lang w:val="en-US"/>
        </w:rPr>
      </w:pPr>
      <w:r w:rsidRPr="00410C39">
        <w:rPr>
          <w:rFonts w:ascii="Verdana" w:hAnsi="Verdana" w:cs="Tahoma"/>
          <w:b/>
        </w:rPr>
        <w:t>2. СРАВНЕНИЕ НА ДВИЖЕН</w:t>
      </w:r>
      <w:r w:rsidR="004E57F6">
        <w:rPr>
          <w:rFonts w:ascii="Verdana" w:hAnsi="Verdana" w:cs="Tahoma"/>
          <w:b/>
        </w:rPr>
        <w:t>ИЕТО НА ДЕЛАТА ЗА ПЕРИОД ОТ 20</w:t>
      </w:r>
      <w:r w:rsidR="00673537">
        <w:rPr>
          <w:rFonts w:ascii="Verdana" w:hAnsi="Verdana" w:cs="Tahoma"/>
          <w:b/>
        </w:rPr>
        <w:t>20</w:t>
      </w:r>
      <w:r w:rsidRPr="00410C39">
        <w:rPr>
          <w:rFonts w:ascii="Verdana" w:hAnsi="Verdana" w:cs="Tahoma"/>
          <w:b/>
        </w:rPr>
        <w:t xml:space="preserve"> г. до 202</w:t>
      </w:r>
      <w:r w:rsidR="00673537">
        <w:rPr>
          <w:rFonts w:ascii="Verdana" w:hAnsi="Verdana" w:cs="Tahoma"/>
          <w:b/>
        </w:rPr>
        <w:t>2</w:t>
      </w:r>
      <w:r w:rsidRPr="00410C39">
        <w:rPr>
          <w:rFonts w:ascii="Verdana" w:hAnsi="Verdana" w:cs="Tahoma"/>
          <w:b/>
        </w:rPr>
        <w:t xml:space="preserve"> г.</w:t>
      </w:r>
    </w:p>
    <w:p w:rsidR="00666A85" w:rsidRPr="00CC508F" w:rsidRDefault="00666A85" w:rsidP="00666A85">
      <w:pPr>
        <w:numPr>
          <w:ilvl w:val="1"/>
          <w:numId w:val="25"/>
        </w:numPr>
        <w:ind w:left="0" w:firstLine="687"/>
        <w:jc w:val="both"/>
        <w:rPr>
          <w:rFonts w:ascii="Verdana" w:hAnsi="Verdana" w:cs="Tahoma"/>
          <w:b/>
        </w:rPr>
      </w:pPr>
      <w:r w:rsidRPr="00CC508F">
        <w:rPr>
          <w:rFonts w:ascii="Verdana" w:hAnsi="Verdana" w:cs="Tahoma"/>
          <w:b/>
        </w:rPr>
        <w:t>Постъпили, разгледани и</w:t>
      </w:r>
      <w:r>
        <w:rPr>
          <w:rFonts w:ascii="Verdana" w:hAnsi="Verdana" w:cs="Tahoma"/>
          <w:b/>
        </w:rPr>
        <w:t xml:space="preserve"> свършени дела през периода 20</w:t>
      </w:r>
      <w:r w:rsidR="00673537">
        <w:rPr>
          <w:rFonts w:ascii="Verdana" w:hAnsi="Verdana" w:cs="Tahoma"/>
          <w:b/>
        </w:rPr>
        <w:t>20</w:t>
      </w:r>
      <w:r>
        <w:rPr>
          <w:rFonts w:ascii="Verdana" w:hAnsi="Verdana" w:cs="Tahoma"/>
          <w:b/>
        </w:rPr>
        <w:t xml:space="preserve"> г. – 202</w:t>
      </w:r>
      <w:r w:rsidR="00673537">
        <w:rPr>
          <w:rFonts w:ascii="Verdana" w:hAnsi="Verdana" w:cs="Tahoma"/>
          <w:b/>
        </w:rPr>
        <w:t>2</w:t>
      </w:r>
      <w:r>
        <w:rPr>
          <w:rFonts w:ascii="Verdana" w:hAnsi="Verdana" w:cs="Tahoma"/>
          <w:b/>
        </w:rPr>
        <w:t xml:space="preserve"> </w:t>
      </w:r>
      <w:r w:rsidRPr="00CC508F">
        <w:rPr>
          <w:rFonts w:ascii="Verdana" w:hAnsi="Verdana" w:cs="Tahoma"/>
          <w:b/>
        </w:rPr>
        <w:t>г.</w:t>
      </w:r>
    </w:p>
    <w:p w:rsidR="00666A85" w:rsidRPr="00895B27" w:rsidRDefault="00666A85" w:rsidP="00666A85">
      <w:pPr>
        <w:jc w:val="both"/>
        <w:rPr>
          <w:rFonts w:ascii="Verdana" w:hAnsi="Verdana" w:cs="Tahoma"/>
          <w:b/>
          <w:lang w:val="en-US"/>
        </w:rPr>
      </w:pPr>
    </w:p>
    <w:p w:rsidR="00895B27" w:rsidRPr="00895B27" w:rsidRDefault="00666A85" w:rsidP="00895B27">
      <w:pPr>
        <w:ind w:firstLine="709"/>
        <w:jc w:val="both"/>
        <w:rPr>
          <w:rFonts w:ascii="Verdana" w:hAnsi="Verdana" w:cs="Tahoma"/>
          <w:lang w:val="en-US"/>
        </w:rPr>
      </w:pPr>
      <w:r w:rsidRPr="0093512D">
        <w:rPr>
          <w:rFonts w:ascii="Verdana" w:hAnsi="Verdana" w:cs="Tahoma"/>
        </w:rPr>
        <w:t xml:space="preserve">Движението на постъпили дела, </w:t>
      </w:r>
      <w:proofErr w:type="spellStart"/>
      <w:r w:rsidRPr="0093512D">
        <w:rPr>
          <w:rFonts w:ascii="Verdana" w:hAnsi="Verdana" w:cs="Tahoma"/>
        </w:rPr>
        <w:t>дела</w:t>
      </w:r>
      <w:proofErr w:type="spellEnd"/>
      <w:r w:rsidRPr="0093512D">
        <w:rPr>
          <w:rFonts w:ascii="Verdana" w:hAnsi="Verdana" w:cs="Tahoma"/>
        </w:rPr>
        <w:t xml:space="preserve"> за разглеждане и свършени за период от три години назад по отношение на обобщените видове – граждански и наказателни е представено в диаграмата.</w:t>
      </w:r>
    </w:p>
    <w:p w:rsidR="00666A85" w:rsidRDefault="00666A85" w:rsidP="00895B27">
      <w:pPr>
        <w:ind w:firstLine="709"/>
        <w:jc w:val="both"/>
        <w:rPr>
          <w:noProof/>
          <w:lang w:eastAsia="bg-BG"/>
        </w:rPr>
      </w:pPr>
    </w:p>
    <w:p w:rsidR="00673537" w:rsidRDefault="00673537" w:rsidP="00895B27">
      <w:pPr>
        <w:ind w:firstLine="709"/>
        <w:jc w:val="both"/>
        <w:rPr>
          <w:noProof/>
          <w:lang w:eastAsia="bg-BG"/>
        </w:rPr>
      </w:pPr>
    </w:p>
    <w:p w:rsidR="00673537" w:rsidRPr="00895B27" w:rsidRDefault="00673537" w:rsidP="00895B27">
      <w:pPr>
        <w:ind w:firstLine="709"/>
        <w:jc w:val="both"/>
        <w:rPr>
          <w:rFonts w:ascii="Verdana" w:hAnsi="Verdana" w:cs="Tahoma"/>
          <w:lang w:val="en-US"/>
        </w:rPr>
      </w:pPr>
      <w:r>
        <w:rPr>
          <w:noProof/>
          <w:lang w:eastAsia="bg-BG"/>
        </w:rPr>
        <w:drawing>
          <wp:inline distT="0" distB="0" distL="0" distR="0" wp14:anchorId="34AF72A3" wp14:editId="49CDABCF">
            <wp:extent cx="5252936" cy="5593404"/>
            <wp:effectExtent l="0" t="0" r="24130" b="26670"/>
            <wp:docPr id="5" name="Диагра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765320" w:rsidRDefault="00765320" w:rsidP="00765320">
      <w:pPr>
        <w:ind w:left="720"/>
        <w:jc w:val="both"/>
        <w:rPr>
          <w:rFonts w:ascii="Verdana" w:hAnsi="Verdana" w:cs="Tahoma"/>
          <w:b/>
          <w:lang w:val="en-US"/>
        </w:rPr>
      </w:pPr>
    </w:p>
    <w:p w:rsidR="00666A85" w:rsidRDefault="00666A85" w:rsidP="00765320">
      <w:pPr>
        <w:ind w:left="720"/>
        <w:jc w:val="both"/>
        <w:rPr>
          <w:rFonts w:ascii="Verdana" w:hAnsi="Verdana" w:cs="Tahoma"/>
          <w:b/>
        </w:rPr>
      </w:pPr>
      <w:r w:rsidRPr="00CC508F">
        <w:rPr>
          <w:rFonts w:ascii="Verdana" w:hAnsi="Verdana" w:cs="Tahoma"/>
          <w:b/>
        </w:rPr>
        <w:t>Средна месечна натовареност на съдия в Окръ</w:t>
      </w:r>
      <w:r w:rsidR="004F6479">
        <w:rPr>
          <w:rFonts w:ascii="Verdana" w:hAnsi="Verdana" w:cs="Tahoma"/>
          <w:b/>
        </w:rPr>
        <w:t>жен съд – Смолян за периода 20</w:t>
      </w:r>
      <w:r w:rsidR="00765104">
        <w:rPr>
          <w:rFonts w:ascii="Verdana" w:hAnsi="Verdana" w:cs="Tahoma"/>
          <w:b/>
        </w:rPr>
        <w:t>20</w:t>
      </w:r>
      <w:r>
        <w:rPr>
          <w:rFonts w:ascii="Verdana" w:hAnsi="Verdana" w:cs="Tahoma"/>
          <w:b/>
        </w:rPr>
        <w:t xml:space="preserve"> г. – 202</w:t>
      </w:r>
      <w:r w:rsidR="00765104">
        <w:rPr>
          <w:rFonts w:ascii="Verdana" w:hAnsi="Verdana" w:cs="Tahoma"/>
          <w:b/>
        </w:rPr>
        <w:t>2</w:t>
      </w:r>
      <w:r>
        <w:rPr>
          <w:rFonts w:ascii="Verdana" w:hAnsi="Verdana" w:cs="Tahoma"/>
          <w:b/>
        </w:rPr>
        <w:t xml:space="preserve"> </w:t>
      </w:r>
      <w:r w:rsidRPr="00CC508F">
        <w:rPr>
          <w:rFonts w:ascii="Verdana" w:hAnsi="Verdana" w:cs="Tahoma"/>
          <w:b/>
        </w:rPr>
        <w:t>г.</w:t>
      </w:r>
    </w:p>
    <w:p w:rsidR="00666A85" w:rsidRDefault="00666A85" w:rsidP="00666A85">
      <w:pPr>
        <w:jc w:val="both"/>
        <w:rPr>
          <w:rFonts w:ascii="Verdana" w:hAnsi="Verdana" w:cs="Tahoma"/>
          <w:b/>
          <w:lang w:val="en-US"/>
        </w:rPr>
      </w:pPr>
    </w:p>
    <w:p w:rsidR="00765320" w:rsidRPr="00895B27" w:rsidRDefault="00765320" w:rsidP="00666A85">
      <w:pPr>
        <w:jc w:val="both"/>
        <w:rPr>
          <w:rFonts w:ascii="Verdana" w:hAnsi="Verdana" w:cs="Tahoma"/>
          <w:b/>
          <w:lang w:val="en-US"/>
        </w:rPr>
      </w:pPr>
    </w:p>
    <w:p w:rsidR="00CD72C3" w:rsidRPr="00895B27" w:rsidRDefault="00666A85" w:rsidP="00895B27">
      <w:pPr>
        <w:ind w:firstLine="709"/>
        <w:jc w:val="both"/>
        <w:rPr>
          <w:rFonts w:ascii="Verdana" w:hAnsi="Verdana" w:cs="Tahoma"/>
          <w:lang w:val="en-US"/>
        </w:rPr>
      </w:pPr>
      <w:r w:rsidRPr="00CC508F">
        <w:rPr>
          <w:rFonts w:ascii="Verdana" w:hAnsi="Verdana" w:cs="Tahoma"/>
        </w:rPr>
        <w:t>В таблица № 10 е отразена месечната натовареност по щат и действителната месечна натовареност на съдиите в Окръжен съд – Смолян по отношение на постъпилите, разгледаните и свършените</w:t>
      </w:r>
      <w:r>
        <w:rPr>
          <w:rFonts w:ascii="Verdana" w:hAnsi="Verdana" w:cs="Tahoma"/>
        </w:rPr>
        <w:t xml:space="preserve"> дела, за отчетната година и две</w:t>
      </w:r>
      <w:r w:rsidR="00895B27">
        <w:rPr>
          <w:rFonts w:ascii="Verdana" w:hAnsi="Verdana" w:cs="Tahoma"/>
        </w:rPr>
        <w:t xml:space="preserve"> поредни години назад</w:t>
      </w:r>
      <w:r w:rsidR="00895B27">
        <w:rPr>
          <w:rFonts w:ascii="Verdana" w:hAnsi="Verdana" w:cs="Tahoma"/>
          <w:lang w:val="en-US"/>
        </w:rPr>
        <w:t>.</w:t>
      </w:r>
    </w:p>
    <w:p w:rsidR="00CD72C3" w:rsidRDefault="00CD72C3" w:rsidP="00666A85">
      <w:pPr>
        <w:ind w:right="-426" w:firstLine="709"/>
        <w:jc w:val="right"/>
        <w:rPr>
          <w:rFonts w:ascii="Verdana" w:hAnsi="Verdana" w:cs="Tahoma"/>
          <w:lang w:val="en-US"/>
        </w:rPr>
      </w:pPr>
    </w:p>
    <w:p w:rsidR="00895B27" w:rsidRDefault="00895B27" w:rsidP="00666A85">
      <w:pPr>
        <w:ind w:right="-426" w:firstLine="709"/>
        <w:jc w:val="right"/>
        <w:rPr>
          <w:rFonts w:ascii="Verdana" w:hAnsi="Verdana" w:cs="Tahoma"/>
          <w:lang w:val="en-US"/>
        </w:rPr>
      </w:pPr>
    </w:p>
    <w:p w:rsidR="00AD4382" w:rsidRDefault="00AD4382" w:rsidP="00666A85">
      <w:pPr>
        <w:ind w:right="-426" w:firstLine="709"/>
        <w:jc w:val="right"/>
        <w:rPr>
          <w:rFonts w:ascii="Verdana" w:hAnsi="Verdana" w:cs="Tahoma"/>
        </w:rPr>
      </w:pPr>
    </w:p>
    <w:p w:rsidR="00666A85" w:rsidRPr="00CC508F" w:rsidRDefault="00666A85" w:rsidP="00666A85">
      <w:pPr>
        <w:ind w:right="-426" w:firstLine="709"/>
        <w:jc w:val="right"/>
        <w:rPr>
          <w:rFonts w:ascii="Verdana" w:hAnsi="Verdana" w:cs="Tahoma"/>
        </w:rPr>
      </w:pPr>
      <w:r w:rsidRPr="00CC508F">
        <w:rPr>
          <w:rFonts w:ascii="Verdana" w:hAnsi="Verdana" w:cs="Tahoma"/>
        </w:rPr>
        <w:t>Таблица № 10</w:t>
      </w:r>
    </w:p>
    <w:tbl>
      <w:tblPr>
        <w:tblW w:w="10844" w:type="dxa"/>
        <w:jc w:val="center"/>
        <w:tblInd w:w="-97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E6E6E6"/>
        <w:tblLayout w:type="fixed"/>
        <w:tblLook w:val="01E0" w:firstRow="1" w:lastRow="1" w:firstColumn="1" w:lastColumn="1" w:noHBand="0" w:noVBand="0"/>
      </w:tblPr>
      <w:tblGrid>
        <w:gridCol w:w="1841"/>
        <w:gridCol w:w="667"/>
        <w:gridCol w:w="552"/>
        <w:gridCol w:w="540"/>
        <w:gridCol w:w="540"/>
        <w:gridCol w:w="536"/>
        <w:gridCol w:w="724"/>
        <w:gridCol w:w="540"/>
        <w:gridCol w:w="540"/>
        <w:gridCol w:w="540"/>
        <w:gridCol w:w="720"/>
        <w:gridCol w:w="720"/>
        <w:gridCol w:w="540"/>
        <w:gridCol w:w="540"/>
        <w:gridCol w:w="540"/>
        <w:gridCol w:w="764"/>
      </w:tblGrid>
      <w:tr w:rsidR="00AD4382" w:rsidRPr="00CC508F" w:rsidTr="00B5368B">
        <w:trPr>
          <w:trHeight w:val="408"/>
          <w:jc w:val="center"/>
        </w:trPr>
        <w:tc>
          <w:tcPr>
            <w:tcW w:w="1841" w:type="dxa"/>
            <w:tcBorders>
              <w:top w:val="single" w:sz="4" w:space="0" w:color="auto"/>
              <w:bottom w:val="single" w:sz="4" w:space="0" w:color="auto"/>
            </w:tcBorders>
            <w:shd w:val="clear" w:color="auto" w:fill="D9D9D9"/>
          </w:tcPr>
          <w:p w:rsidR="00AD4382" w:rsidRPr="007632DF" w:rsidRDefault="00AD4382" w:rsidP="00B5368B">
            <w:pPr>
              <w:ind w:firstLine="709"/>
              <w:jc w:val="both"/>
              <w:rPr>
                <w:rFonts w:ascii="Century Gothic" w:hAnsi="Century Gothic" w:cs="Tahoma"/>
                <w:b/>
                <w:sz w:val="20"/>
                <w:szCs w:val="20"/>
              </w:rPr>
            </w:pPr>
          </w:p>
        </w:tc>
        <w:tc>
          <w:tcPr>
            <w:tcW w:w="2835" w:type="dxa"/>
            <w:gridSpan w:val="5"/>
            <w:tcBorders>
              <w:top w:val="single" w:sz="4" w:space="0" w:color="auto"/>
              <w:bottom w:val="single" w:sz="4" w:space="0" w:color="auto"/>
            </w:tcBorders>
            <w:shd w:val="clear" w:color="auto" w:fill="D9D9D9"/>
          </w:tcPr>
          <w:p w:rsidR="00AD4382" w:rsidRPr="007632DF" w:rsidRDefault="00AD4382" w:rsidP="00B5368B">
            <w:pPr>
              <w:ind w:firstLine="709"/>
              <w:jc w:val="both"/>
              <w:rPr>
                <w:rFonts w:ascii="Century Gothic" w:hAnsi="Century Gothic" w:cs="Tahoma"/>
                <w:b/>
              </w:rPr>
            </w:pPr>
            <w:r w:rsidRPr="007632DF">
              <w:rPr>
                <w:rFonts w:ascii="Century Gothic" w:hAnsi="Century Gothic" w:cs="Tahoma"/>
                <w:b/>
              </w:rPr>
              <w:t>Постъпили</w:t>
            </w:r>
          </w:p>
        </w:tc>
        <w:tc>
          <w:tcPr>
            <w:tcW w:w="3064" w:type="dxa"/>
            <w:gridSpan w:val="5"/>
            <w:tcBorders>
              <w:top w:val="single" w:sz="4" w:space="0" w:color="auto"/>
              <w:bottom w:val="single" w:sz="4" w:space="0" w:color="auto"/>
            </w:tcBorders>
            <w:shd w:val="clear" w:color="auto" w:fill="D9D9D9"/>
          </w:tcPr>
          <w:p w:rsidR="00AD4382" w:rsidRPr="007632DF" w:rsidRDefault="00AD4382" w:rsidP="00B5368B">
            <w:pPr>
              <w:ind w:firstLine="709"/>
              <w:jc w:val="both"/>
              <w:rPr>
                <w:rFonts w:ascii="Century Gothic" w:hAnsi="Century Gothic" w:cs="Tahoma"/>
                <w:b/>
              </w:rPr>
            </w:pPr>
            <w:r w:rsidRPr="007632DF">
              <w:rPr>
                <w:rFonts w:ascii="Century Gothic" w:hAnsi="Century Gothic" w:cs="Tahoma"/>
                <w:b/>
              </w:rPr>
              <w:t>За разглеждане</w:t>
            </w:r>
          </w:p>
        </w:tc>
        <w:tc>
          <w:tcPr>
            <w:tcW w:w="3104" w:type="dxa"/>
            <w:gridSpan w:val="5"/>
            <w:tcBorders>
              <w:top w:val="single" w:sz="4" w:space="0" w:color="auto"/>
              <w:bottom w:val="single" w:sz="4" w:space="0" w:color="auto"/>
            </w:tcBorders>
            <w:shd w:val="clear" w:color="auto" w:fill="D9D9D9"/>
          </w:tcPr>
          <w:p w:rsidR="00AD4382" w:rsidRPr="007632DF" w:rsidRDefault="00AD4382" w:rsidP="00B5368B">
            <w:pPr>
              <w:ind w:firstLine="709"/>
              <w:jc w:val="both"/>
              <w:rPr>
                <w:rFonts w:ascii="Century Gothic" w:hAnsi="Century Gothic" w:cs="Tahoma"/>
                <w:b/>
              </w:rPr>
            </w:pPr>
            <w:r w:rsidRPr="007632DF">
              <w:rPr>
                <w:rFonts w:ascii="Century Gothic" w:hAnsi="Century Gothic" w:cs="Tahoma"/>
                <w:b/>
              </w:rPr>
              <w:t>Свършени</w:t>
            </w:r>
          </w:p>
        </w:tc>
      </w:tr>
      <w:tr w:rsidR="00AD4382" w:rsidRPr="00CC508F" w:rsidTr="00B5368B">
        <w:trPr>
          <w:cantSplit/>
          <w:trHeight w:val="2023"/>
          <w:jc w:val="center"/>
        </w:trPr>
        <w:tc>
          <w:tcPr>
            <w:tcW w:w="1841" w:type="dxa"/>
            <w:tcBorders>
              <w:top w:val="single" w:sz="4" w:space="0" w:color="auto"/>
              <w:bottom w:val="single" w:sz="4" w:space="0" w:color="auto"/>
            </w:tcBorders>
            <w:shd w:val="clear" w:color="auto" w:fill="F2F2F2"/>
          </w:tcPr>
          <w:p w:rsidR="00AD4382" w:rsidRPr="007632DF" w:rsidRDefault="00AD4382" w:rsidP="00B5368B">
            <w:pPr>
              <w:jc w:val="both"/>
              <w:rPr>
                <w:rFonts w:ascii="Century Gothic" w:hAnsi="Century Gothic" w:cs="Tahoma"/>
                <w:b/>
                <w:sz w:val="22"/>
                <w:szCs w:val="22"/>
              </w:rPr>
            </w:pPr>
            <w:r>
              <w:rPr>
                <w:rFonts w:ascii="Century Gothic" w:hAnsi="Century Gothic" w:cs="Tahoma"/>
                <w:b/>
                <w:sz w:val="22"/>
                <w:szCs w:val="22"/>
              </w:rPr>
              <w:t xml:space="preserve">2020 </w:t>
            </w:r>
            <w:r w:rsidRPr="007632DF">
              <w:rPr>
                <w:rFonts w:ascii="Century Gothic" w:hAnsi="Century Gothic" w:cs="Tahoma"/>
                <w:b/>
                <w:sz w:val="22"/>
                <w:szCs w:val="22"/>
              </w:rPr>
              <w:t>г.</w:t>
            </w:r>
          </w:p>
          <w:p w:rsidR="00AD4382" w:rsidRPr="007632DF" w:rsidRDefault="00AD4382" w:rsidP="00B5368B">
            <w:pPr>
              <w:jc w:val="both"/>
              <w:rPr>
                <w:rFonts w:ascii="Century Gothic" w:hAnsi="Century Gothic" w:cs="Tahoma"/>
                <w:b/>
                <w:sz w:val="16"/>
                <w:szCs w:val="16"/>
              </w:rPr>
            </w:pPr>
          </w:p>
          <w:p w:rsidR="00AD4382" w:rsidRPr="007632DF" w:rsidRDefault="00AD4382" w:rsidP="00B5368B">
            <w:pPr>
              <w:jc w:val="both"/>
              <w:rPr>
                <w:rFonts w:ascii="Century Gothic" w:hAnsi="Century Gothic" w:cs="Tahoma"/>
                <w:b/>
                <w:sz w:val="16"/>
                <w:szCs w:val="16"/>
              </w:rPr>
            </w:pPr>
          </w:p>
          <w:p w:rsidR="00AD4382" w:rsidRPr="007632DF" w:rsidRDefault="00AD4382" w:rsidP="00B5368B">
            <w:pPr>
              <w:rPr>
                <w:rFonts w:ascii="Century Gothic" w:hAnsi="Century Gothic" w:cs="Tahoma"/>
                <w:b/>
                <w:sz w:val="20"/>
                <w:szCs w:val="20"/>
              </w:rPr>
            </w:pPr>
            <w:r>
              <w:rPr>
                <w:rFonts w:ascii="Century Gothic" w:hAnsi="Century Gothic" w:cs="Tahoma"/>
                <w:b/>
                <w:sz w:val="20"/>
                <w:szCs w:val="20"/>
              </w:rPr>
              <w:t>*98.98</w:t>
            </w:r>
            <w:r w:rsidRPr="007632DF">
              <w:rPr>
                <w:rFonts w:ascii="Century Gothic" w:hAnsi="Century Gothic" w:cs="Tahoma"/>
                <w:b/>
                <w:sz w:val="20"/>
                <w:szCs w:val="20"/>
              </w:rPr>
              <w:t xml:space="preserve"> отработени  човекомесеци</w:t>
            </w:r>
          </w:p>
        </w:tc>
        <w:tc>
          <w:tcPr>
            <w:tcW w:w="667" w:type="dxa"/>
            <w:tcBorders>
              <w:top w:val="single" w:sz="4" w:space="0" w:color="auto"/>
              <w:bottom w:val="single" w:sz="4" w:space="0" w:color="auto"/>
            </w:tcBorders>
            <w:shd w:val="clear" w:color="auto" w:fill="F2F2F2"/>
            <w:textDirection w:val="btLr"/>
            <w:vAlign w:val="center"/>
          </w:tcPr>
          <w:p w:rsidR="00AD4382" w:rsidRPr="007632DF" w:rsidRDefault="00AD4382" w:rsidP="00B5368B">
            <w:pPr>
              <w:jc w:val="center"/>
              <w:rPr>
                <w:rFonts w:ascii="Century Gothic" w:hAnsi="Century Gothic" w:cs="Tahoma"/>
                <w:b/>
                <w:sz w:val="16"/>
                <w:szCs w:val="16"/>
              </w:rPr>
            </w:pPr>
            <w:r w:rsidRPr="007632DF">
              <w:rPr>
                <w:rFonts w:ascii="Century Gothic" w:hAnsi="Century Gothic" w:cs="Tahoma"/>
                <w:b/>
                <w:sz w:val="16"/>
                <w:szCs w:val="16"/>
              </w:rPr>
              <w:t>общо дела</w:t>
            </w:r>
          </w:p>
          <w:p w:rsidR="00AD4382" w:rsidRPr="007632DF" w:rsidRDefault="00AD4382" w:rsidP="00B5368B">
            <w:pPr>
              <w:jc w:val="center"/>
              <w:rPr>
                <w:rFonts w:ascii="Century Gothic" w:hAnsi="Century Gothic" w:cs="Tahoma"/>
                <w:b/>
                <w:sz w:val="16"/>
                <w:szCs w:val="16"/>
              </w:rPr>
            </w:pPr>
          </w:p>
        </w:tc>
        <w:tc>
          <w:tcPr>
            <w:tcW w:w="552" w:type="dxa"/>
            <w:tcBorders>
              <w:top w:val="single" w:sz="4" w:space="0" w:color="auto"/>
              <w:bottom w:val="single" w:sz="4" w:space="0" w:color="auto"/>
            </w:tcBorders>
            <w:shd w:val="clear" w:color="auto" w:fill="F2F2F2"/>
            <w:textDirection w:val="btLr"/>
            <w:vAlign w:val="center"/>
          </w:tcPr>
          <w:p w:rsidR="00AD4382" w:rsidRPr="007632DF" w:rsidRDefault="00AD4382" w:rsidP="00B5368B">
            <w:pPr>
              <w:jc w:val="center"/>
              <w:rPr>
                <w:rFonts w:ascii="Century Gothic" w:hAnsi="Century Gothic" w:cs="Tahoma"/>
                <w:b/>
                <w:sz w:val="16"/>
                <w:szCs w:val="16"/>
              </w:rPr>
            </w:pPr>
            <w:r w:rsidRPr="007632DF">
              <w:rPr>
                <w:rFonts w:ascii="Century Gothic" w:hAnsi="Century Gothic" w:cs="Tahoma"/>
                <w:b/>
                <w:sz w:val="16"/>
                <w:szCs w:val="16"/>
              </w:rPr>
              <w:t>бр. съдии по щат</w:t>
            </w:r>
          </w:p>
        </w:tc>
        <w:tc>
          <w:tcPr>
            <w:tcW w:w="540" w:type="dxa"/>
            <w:tcBorders>
              <w:top w:val="single" w:sz="4" w:space="0" w:color="auto"/>
              <w:bottom w:val="single" w:sz="4" w:space="0" w:color="auto"/>
            </w:tcBorders>
            <w:shd w:val="clear" w:color="auto" w:fill="F2F2F2"/>
            <w:textDirection w:val="btLr"/>
            <w:vAlign w:val="center"/>
          </w:tcPr>
          <w:p w:rsidR="00AD4382" w:rsidRPr="007632DF" w:rsidRDefault="00AD4382" w:rsidP="00B5368B">
            <w:pPr>
              <w:jc w:val="center"/>
              <w:rPr>
                <w:rFonts w:ascii="Century Gothic" w:hAnsi="Century Gothic" w:cs="Tahoma"/>
                <w:b/>
                <w:sz w:val="16"/>
                <w:szCs w:val="16"/>
                <w:lang w:val="en-US"/>
              </w:rPr>
            </w:pPr>
            <w:r w:rsidRPr="007632DF">
              <w:rPr>
                <w:rFonts w:ascii="Century Gothic" w:hAnsi="Century Gothic" w:cs="Tahoma"/>
                <w:b/>
                <w:sz w:val="16"/>
                <w:szCs w:val="16"/>
              </w:rPr>
              <w:t xml:space="preserve">Бр. съдии </w:t>
            </w:r>
          </w:p>
          <w:p w:rsidR="00AD4382" w:rsidRPr="007632DF" w:rsidRDefault="00AD4382" w:rsidP="00B5368B">
            <w:pPr>
              <w:jc w:val="center"/>
              <w:rPr>
                <w:rFonts w:ascii="Century Gothic" w:hAnsi="Century Gothic" w:cs="Tahoma"/>
                <w:b/>
                <w:sz w:val="16"/>
                <w:szCs w:val="16"/>
              </w:rPr>
            </w:pPr>
            <w:r w:rsidRPr="007632DF">
              <w:rPr>
                <w:rFonts w:ascii="Century Gothic" w:hAnsi="Century Gothic" w:cs="Tahoma"/>
                <w:b/>
                <w:sz w:val="16"/>
                <w:szCs w:val="16"/>
              </w:rPr>
              <w:t>в ОС - Смолян</w:t>
            </w:r>
          </w:p>
        </w:tc>
        <w:tc>
          <w:tcPr>
            <w:tcW w:w="540" w:type="dxa"/>
            <w:tcBorders>
              <w:top w:val="single" w:sz="4" w:space="0" w:color="auto"/>
              <w:bottom w:val="single" w:sz="4" w:space="0" w:color="auto"/>
            </w:tcBorders>
            <w:shd w:val="clear" w:color="auto" w:fill="F2F2F2"/>
            <w:textDirection w:val="btLr"/>
            <w:vAlign w:val="center"/>
          </w:tcPr>
          <w:p w:rsidR="00AD4382" w:rsidRPr="007632DF" w:rsidRDefault="00AD4382" w:rsidP="00B5368B">
            <w:pPr>
              <w:jc w:val="center"/>
              <w:rPr>
                <w:rFonts w:ascii="Century Gothic" w:hAnsi="Century Gothic" w:cs="Tahoma"/>
                <w:b/>
                <w:sz w:val="16"/>
                <w:szCs w:val="16"/>
                <w:lang w:val="en-US"/>
              </w:rPr>
            </w:pPr>
            <w:r w:rsidRPr="007632DF">
              <w:rPr>
                <w:rFonts w:ascii="Century Gothic" w:hAnsi="Century Gothic" w:cs="Tahoma"/>
                <w:b/>
                <w:sz w:val="16"/>
                <w:szCs w:val="16"/>
              </w:rPr>
              <w:t xml:space="preserve">Месечна </w:t>
            </w:r>
          </w:p>
          <w:p w:rsidR="00AD4382" w:rsidRPr="007632DF" w:rsidRDefault="00AD4382" w:rsidP="00B5368B">
            <w:pPr>
              <w:jc w:val="center"/>
              <w:rPr>
                <w:rFonts w:ascii="Century Gothic" w:hAnsi="Century Gothic" w:cs="Tahoma"/>
                <w:b/>
                <w:sz w:val="16"/>
                <w:szCs w:val="16"/>
              </w:rPr>
            </w:pPr>
            <w:r w:rsidRPr="007632DF">
              <w:rPr>
                <w:rFonts w:ascii="Century Gothic" w:hAnsi="Century Gothic" w:cs="Tahoma"/>
                <w:b/>
                <w:sz w:val="16"/>
                <w:szCs w:val="16"/>
              </w:rPr>
              <w:t>натовареност по щат</w:t>
            </w:r>
          </w:p>
        </w:tc>
        <w:tc>
          <w:tcPr>
            <w:tcW w:w="536" w:type="dxa"/>
            <w:tcBorders>
              <w:top w:val="single" w:sz="4" w:space="0" w:color="auto"/>
              <w:bottom w:val="single" w:sz="4" w:space="0" w:color="auto"/>
            </w:tcBorders>
            <w:shd w:val="clear" w:color="auto" w:fill="F2F2F2"/>
            <w:textDirection w:val="btLr"/>
            <w:vAlign w:val="center"/>
          </w:tcPr>
          <w:p w:rsidR="00AD4382" w:rsidRPr="007632DF" w:rsidRDefault="00AD4382" w:rsidP="00B5368B">
            <w:pPr>
              <w:jc w:val="center"/>
              <w:rPr>
                <w:rFonts w:ascii="Century Gothic" w:hAnsi="Century Gothic" w:cs="Tahoma"/>
                <w:b/>
                <w:sz w:val="16"/>
                <w:szCs w:val="16"/>
              </w:rPr>
            </w:pPr>
            <w:r w:rsidRPr="007632DF">
              <w:rPr>
                <w:rFonts w:ascii="Century Gothic" w:hAnsi="Century Gothic" w:cs="Tahoma"/>
                <w:b/>
                <w:sz w:val="16"/>
                <w:szCs w:val="16"/>
              </w:rPr>
              <w:t xml:space="preserve">Месечна </w:t>
            </w:r>
            <w:proofErr w:type="spellStart"/>
            <w:r w:rsidRPr="007632DF">
              <w:rPr>
                <w:rFonts w:ascii="Century Gothic" w:hAnsi="Century Gothic" w:cs="Tahoma"/>
                <w:b/>
                <w:sz w:val="16"/>
                <w:szCs w:val="16"/>
              </w:rPr>
              <w:t>действит</w:t>
            </w:r>
            <w:proofErr w:type="spellEnd"/>
            <w:r w:rsidRPr="007632DF">
              <w:rPr>
                <w:rFonts w:ascii="Century Gothic" w:hAnsi="Century Gothic" w:cs="Tahoma"/>
                <w:b/>
                <w:sz w:val="16"/>
                <w:szCs w:val="16"/>
              </w:rPr>
              <w:t>. Натовареност</w:t>
            </w:r>
          </w:p>
        </w:tc>
        <w:tc>
          <w:tcPr>
            <w:tcW w:w="724" w:type="dxa"/>
            <w:tcBorders>
              <w:top w:val="single" w:sz="4" w:space="0" w:color="auto"/>
              <w:bottom w:val="single" w:sz="4" w:space="0" w:color="auto"/>
            </w:tcBorders>
            <w:shd w:val="clear" w:color="auto" w:fill="F2F2F2"/>
            <w:textDirection w:val="btLr"/>
            <w:vAlign w:val="center"/>
          </w:tcPr>
          <w:p w:rsidR="00AD4382" w:rsidRPr="007632DF" w:rsidRDefault="00AD4382" w:rsidP="00B5368B">
            <w:pPr>
              <w:jc w:val="center"/>
              <w:rPr>
                <w:rFonts w:ascii="Century Gothic" w:hAnsi="Century Gothic" w:cs="Tahoma"/>
                <w:b/>
                <w:sz w:val="16"/>
                <w:szCs w:val="16"/>
              </w:rPr>
            </w:pPr>
            <w:r w:rsidRPr="007632DF">
              <w:rPr>
                <w:rFonts w:ascii="Century Gothic" w:hAnsi="Century Gothic" w:cs="Tahoma"/>
                <w:b/>
                <w:sz w:val="16"/>
                <w:szCs w:val="16"/>
              </w:rPr>
              <w:t>общо дела</w:t>
            </w:r>
          </w:p>
          <w:p w:rsidR="00AD4382" w:rsidRPr="007632DF" w:rsidRDefault="00AD4382" w:rsidP="00B5368B">
            <w:pPr>
              <w:jc w:val="center"/>
              <w:rPr>
                <w:rFonts w:ascii="Century Gothic" w:hAnsi="Century Gothic" w:cs="Tahoma"/>
                <w:b/>
                <w:sz w:val="16"/>
                <w:szCs w:val="16"/>
              </w:rPr>
            </w:pPr>
          </w:p>
        </w:tc>
        <w:tc>
          <w:tcPr>
            <w:tcW w:w="540" w:type="dxa"/>
            <w:tcBorders>
              <w:top w:val="single" w:sz="4" w:space="0" w:color="auto"/>
              <w:bottom w:val="single" w:sz="4" w:space="0" w:color="auto"/>
            </w:tcBorders>
            <w:shd w:val="clear" w:color="auto" w:fill="F2F2F2"/>
            <w:textDirection w:val="btLr"/>
            <w:vAlign w:val="center"/>
          </w:tcPr>
          <w:p w:rsidR="00AD4382" w:rsidRPr="007632DF" w:rsidRDefault="00AD4382" w:rsidP="00B5368B">
            <w:pPr>
              <w:jc w:val="center"/>
              <w:rPr>
                <w:rFonts w:ascii="Century Gothic" w:hAnsi="Century Gothic" w:cs="Tahoma"/>
                <w:b/>
                <w:sz w:val="16"/>
                <w:szCs w:val="16"/>
              </w:rPr>
            </w:pPr>
            <w:r w:rsidRPr="007632DF">
              <w:rPr>
                <w:rFonts w:ascii="Century Gothic" w:hAnsi="Century Gothic" w:cs="Tahoma"/>
                <w:b/>
                <w:sz w:val="16"/>
                <w:szCs w:val="16"/>
              </w:rPr>
              <w:t>бр. съдии по щат</w:t>
            </w:r>
          </w:p>
        </w:tc>
        <w:tc>
          <w:tcPr>
            <w:tcW w:w="540" w:type="dxa"/>
            <w:tcBorders>
              <w:top w:val="single" w:sz="4" w:space="0" w:color="auto"/>
              <w:bottom w:val="single" w:sz="4" w:space="0" w:color="auto"/>
            </w:tcBorders>
            <w:shd w:val="clear" w:color="auto" w:fill="F2F2F2"/>
            <w:textDirection w:val="btLr"/>
            <w:vAlign w:val="center"/>
          </w:tcPr>
          <w:p w:rsidR="00AD4382" w:rsidRPr="007632DF" w:rsidRDefault="00AD4382" w:rsidP="00B5368B">
            <w:pPr>
              <w:jc w:val="center"/>
              <w:rPr>
                <w:rFonts w:ascii="Century Gothic" w:hAnsi="Century Gothic" w:cs="Tahoma"/>
                <w:b/>
                <w:sz w:val="16"/>
                <w:szCs w:val="16"/>
                <w:lang w:val="en-US"/>
              </w:rPr>
            </w:pPr>
            <w:r w:rsidRPr="007632DF">
              <w:rPr>
                <w:rFonts w:ascii="Century Gothic" w:hAnsi="Century Gothic" w:cs="Tahoma"/>
                <w:b/>
                <w:sz w:val="16"/>
                <w:szCs w:val="16"/>
              </w:rPr>
              <w:t xml:space="preserve">Бр. съдии </w:t>
            </w:r>
          </w:p>
          <w:p w:rsidR="00AD4382" w:rsidRPr="007632DF" w:rsidRDefault="00AD4382" w:rsidP="00B5368B">
            <w:pPr>
              <w:jc w:val="center"/>
              <w:rPr>
                <w:rFonts w:ascii="Century Gothic" w:hAnsi="Century Gothic" w:cs="Tahoma"/>
                <w:b/>
                <w:sz w:val="16"/>
                <w:szCs w:val="16"/>
              </w:rPr>
            </w:pPr>
            <w:r w:rsidRPr="007632DF">
              <w:rPr>
                <w:rFonts w:ascii="Century Gothic" w:hAnsi="Century Gothic" w:cs="Tahoma"/>
                <w:b/>
                <w:sz w:val="16"/>
                <w:szCs w:val="16"/>
              </w:rPr>
              <w:t>в ОС - Смолян</w:t>
            </w:r>
          </w:p>
        </w:tc>
        <w:tc>
          <w:tcPr>
            <w:tcW w:w="540" w:type="dxa"/>
            <w:tcBorders>
              <w:top w:val="single" w:sz="4" w:space="0" w:color="auto"/>
              <w:bottom w:val="single" w:sz="4" w:space="0" w:color="auto"/>
            </w:tcBorders>
            <w:shd w:val="clear" w:color="auto" w:fill="F2F2F2"/>
            <w:textDirection w:val="btLr"/>
            <w:vAlign w:val="center"/>
          </w:tcPr>
          <w:p w:rsidR="00AD4382" w:rsidRPr="007632DF" w:rsidRDefault="00AD4382" w:rsidP="00B5368B">
            <w:pPr>
              <w:jc w:val="center"/>
              <w:rPr>
                <w:rFonts w:ascii="Century Gothic" w:hAnsi="Century Gothic" w:cs="Tahoma"/>
                <w:b/>
                <w:sz w:val="16"/>
                <w:szCs w:val="16"/>
                <w:lang w:val="en-US"/>
              </w:rPr>
            </w:pPr>
            <w:r w:rsidRPr="007632DF">
              <w:rPr>
                <w:rFonts w:ascii="Century Gothic" w:hAnsi="Century Gothic" w:cs="Tahoma"/>
                <w:b/>
                <w:sz w:val="16"/>
                <w:szCs w:val="16"/>
              </w:rPr>
              <w:t>Месечна</w:t>
            </w:r>
          </w:p>
          <w:p w:rsidR="00AD4382" w:rsidRPr="007632DF" w:rsidRDefault="00AD4382" w:rsidP="00B5368B">
            <w:pPr>
              <w:jc w:val="center"/>
              <w:rPr>
                <w:rFonts w:ascii="Century Gothic" w:hAnsi="Century Gothic" w:cs="Tahoma"/>
                <w:b/>
                <w:sz w:val="16"/>
                <w:szCs w:val="16"/>
              </w:rPr>
            </w:pPr>
            <w:r w:rsidRPr="007632DF">
              <w:rPr>
                <w:rFonts w:ascii="Century Gothic" w:hAnsi="Century Gothic" w:cs="Tahoma"/>
                <w:b/>
                <w:sz w:val="16"/>
                <w:szCs w:val="16"/>
              </w:rPr>
              <w:t xml:space="preserve"> натовареност по щат</w:t>
            </w:r>
          </w:p>
        </w:tc>
        <w:tc>
          <w:tcPr>
            <w:tcW w:w="720" w:type="dxa"/>
            <w:tcBorders>
              <w:top w:val="single" w:sz="4" w:space="0" w:color="auto"/>
              <w:bottom w:val="single" w:sz="4" w:space="0" w:color="auto"/>
            </w:tcBorders>
            <w:shd w:val="clear" w:color="auto" w:fill="F2F2F2"/>
            <w:textDirection w:val="btLr"/>
            <w:vAlign w:val="center"/>
          </w:tcPr>
          <w:p w:rsidR="00AD4382" w:rsidRPr="007632DF" w:rsidRDefault="00AD4382" w:rsidP="00B5368B">
            <w:pPr>
              <w:jc w:val="center"/>
              <w:rPr>
                <w:rFonts w:ascii="Century Gothic" w:hAnsi="Century Gothic" w:cs="Tahoma"/>
                <w:b/>
                <w:sz w:val="16"/>
                <w:szCs w:val="16"/>
              </w:rPr>
            </w:pPr>
            <w:r w:rsidRPr="007632DF">
              <w:rPr>
                <w:rFonts w:ascii="Century Gothic" w:hAnsi="Century Gothic" w:cs="Tahoma"/>
                <w:b/>
                <w:sz w:val="16"/>
                <w:szCs w:val="16"/>
              </w:rPr>
              <w:t xml:space="preserve">Месечна </w:t>
            </w:r>
            <w:proofErr w:type="spellStart"/>
            <w:r w:rsidRPr="007632DF">
              <w:rPr>
                <w:rFonts w:ascii="Century Gothic" w:hAnsi="Century Gothic" w:cs="Tahoma"/>
                <w:b/>
                <w:sz w:val="16"/>
                <w:szCs w:val="16"/>
              </w:rPr>
              <w:t>действит</w:t>
            </w:r>
            <w:proofErr w:type="spellEnd"/>
            <w:r w:rsidRPr="007632DF">
              <w:rPr>
                <w:rFonts w:ascii="Century Gothic" w:hAnsi="Century Gothic" w:cs="Tahoma"/>
                <w:b/>
                <w:sz w:val="16"/>
                <w:szCs w:val="16"/>
              </w:rPr>
              <w:t>. натовареност</w:t>
            </w:r>
          </w:p>
        </w:tc>
        <w:tc>
          <w:tcPr>
            <w:tcW w:w="720" w:type="dxa"/>
            <w:tcBorders>
              <w:top w:val="single" w:sz="4" w:space="0" w:color="auto"/>
              <w:bottom w:val="single" w:sz="4" w:space="0" w:color="auto"/>
            </w:tcBorders>
            <w:shd w:val="clear" w:color="auto" w:fill="F2F2F2"/>
            <w:textDirection w:val="btLr"/>
            <w:vAlign w:val="center"/>
          </w:tcPr>
          <w:p w:rsidR="00AD4382" w:rsidRPr="007632DF" w:rsidRDefault="00AD4382" w:rsidP="00B5368B">
            <w:pPr>
              <w:jc w:val="center"/>
              <w:rPr>
                <w:rFonts w:ascii="Century Gothic" w:hAnsi="Century Gothic" w:cs="Tahoma"/>
                <w:b/>
                <w:sz w:val="16"/>
                <w:szCs w:val="16"/>
              </w:rPr>
            </w:pPr>
            <w:r w:rsidRPr="007632DF">
              <w:rPr>
                <w:rFonts w:ascii="Century Gothic" w:hAnsi="Century Gothic" w:cs="Tahoma"/>
                <w:b/>
                <w:sz w:val="16"/>
                <w:szCs w:val="16"/>
              </w:rPr>
              <w:t>общо дела</w:t>
            </w:r>
          </w:p>
          <w:p w:rsidR="00AD4382" w:rsidRPr="007632DF" w:rsidRDefault="00AD4382" w:rsidP="00B5368B">
            <w:pPr>
              <w:jc w:val="center"/>
              <w:rPr>
                <w:rFonts w:ascii="Century Gothic" w:hAnsi="Century Gothic" w:cs="Tahoma"/>
                <w:b/>
                <w:sz w:val="16"/>
                <w:szCs w:val="16"/>
              </w:rPr>
            </w:pPr>
          </w:p>
        </w:tc>
        <w:tc>
          <w:tcPr>
            <w:tcW w:w="540" w:type="dxa"/>
            <w:tcBorders>
              <w:top w:val="single" w:sz="4" w:space="0" w:color="auto"/>
              <w:bottom w:val="single" w:sz="4" w:space="0" w:color="auto"/>
            </w:tcBorders>
            <w:shd w:val="clear" w:color="auto" w:fill="F2F2F2"/>
            <w:textDirection w:val="btLr"/>
            <w:vAlign w:val="center"/>
          </w:tcPr>
          <w:p w:rsidR="00AD4382" w:rsidRPr="007632DF" w:rsidRDefault="00AD4382" w:rsidP="00B5368B">
            <w:pPr>
              <w:jc w:val="center"/>
              <w:rPr>
                <w:rFonts w:ascii="Century Gothic" w:hAnsi="Century Gothic" w:cs="Tahoma"/>
                <w:b/>
                <w:sz w:val="16"/>
                <w:szCs w:val="16"/>
              </w:rPr>
            </w:pPr>
            <w:r w:rsidRPr="007632DF">
              <w:rPr>
                <w:rFonts w:ascii="Century Gothic" w:hAnsi="Century Gothic" w:cs="Tahoma"/>
                <w:b/>
                <w:sz w:val="16"/>
                <w:szCs w:val="16"/>
              </w:rPr>
              <w:t>бр. съдии по щат</w:t>
            </w:r>
          </w:p>
        </w:tc>
        <w:tc>
          <w:tcPr>
            <w:tcW w:w="540" w:type="dxa"/>
            <w:tcBorders>
              <w:top w:val="single" w:sz="4" w:space="0" w:color="auto"/>
              <w:bottom w:val="single" w:sz="4" w:space="0" w:color="auto"/>
            </w:tcBorders>
            <w:shd w:val="clear" w:color="auto" w:fill="F2F2F2"/>
            <w:textDirection w:val="btLr"/>
            <w:vAlign w:val="center"/>
          </w:tcPr>
          <w:p w:rsidR="00AD4382" w:rsidRPr="007632DF" w:rsidRDefault="00AD4382" w:rsidP="00B5368B">
            <w:pPr>
              <w:jc w:val="center"/>
              <w:rPr>
                <w:rFonts w:ascii="Century Gothic" w:hAnsi="Century Gothic" w:cs="Tahoma"/>
                <w:b/>
                <w:sz w:val="16"/>
                <w:szCs w:val="16"/>
                <w:lang w:val="en-US"/>
              </w:rPr>
            </w:pPr>
            <w:r w:rsidRPr="007632DF">
              <w:rPr>
                <w:rFonts w:ascii="Century Gothic" w:hAnsi="Century Gothic" w:cs="Tahoma"/>
                <w:b/>
                <w:sz w:val="16"/>
                <w:szCs w:val="16"/>
              </w:rPr>
              <w:t>Бр. съдии</w:t>
            </w:r>
          </w:p>
          <w:p w:rsidR="00AD4382" w:rsidRPr="007632DF" w:rsidRDefault="00AD4382" w:rsidP="00B5368B">
            <w:pPr>
              <w:jc w:val="center"/>
              <w:rPr>
                <w:rFonts w:ascii="Century Gothic" w:hAnsi="Century Gothic" w:cs="Tahoma"/>
                <w:b/>
                <w:sz w:val="16"/>
                <w:szCs w:val="16"/>
              </w:rPr>
            </w:pPr>
            <w:r w:rsidRPr="007632DF">
              <w:rPr>
                <w:rFonts w:ascii="Century Gothic" w:hAnsi="Century Gothic" w:cs="Tahoma"/>
                <w:b/>
                <w:sz w:val="16"/>
                <w:szCs w:val="16"/>
              </w:rPr>
              <w:t xml:space="preserve"> в ОС - Смолян</w:t>
            </w:r>
          </w:p>
        </w:tc>
        <w:tc>
          <w:tcPr>
            <w:tcW w:w="540" w:type="dxa"/>
            <w:tcBorders>
              <w:top w:val="single" w:sz="4" w:space="0" w:color="auto"/>
              <w:bottom w:val="single" w:sz="4" w:space="0" w:color="auto"/>
            </w:tcBorders>
            <w:shd w:val="clear" w:color="auto" w:fill="F2F2F2"/>
            <w:textDirection w:val="btLr"/>
            <w:vAlign w:val="center"/>
          </w:tcPr>
          <w:p w:rsidR="00AD4382" w:rsidRPr="007632DF" w:rsidRDefault="00AD4382" w:rsidP="00B5368B">
            <w:pPr>
              <w:jc w:val="center"/>
              <w:rPr>
                <w:rFonts w:ascii="Century Gothic" w:hAnsi="Century Gothic" w:cs="Tahoma"/>
                <w:b/>
                <w:sz w:val="16"/>
                <w:szCs w:val="16"/>
                <w:lang w:val="en-US"/>
              </w:rPr>
            </w:pPr>
            <w:r w:rsidRPr="007632DF">
              <w:rPr>
                <w:rFonts w:ascii="Century Gothic" w:hAnsi="Century Gothic" w:cs="Tahoma"/>
                <w:b/>
                <w:sz w:val="16"/>
                <w:szCs w:val="16"/>
              </w:rPr>
              <w:t>Месечна</w:t>
            </w:r>
          </w:p>
          <w:p w:rsidR="00AD4382" w:rsidRPr="007632DF" w:rsidRDefault="00AD4382" w:rsidP="00B5368B">
            <w:pPr>
              <w:jc w:val="center"/>
              <w:rPr>
                <w:rFonts w:ascii="Century Gothic" w:hAnsi="Century Gothic" w:cs="Tahoma"/>
                <w:b/>
                <w:sz w:val="16"/>
                <w:szCs w:val="16"/>
              </w:rPr>
            </w:pPr>
            <w:r w:rsidRPr="007632DF">
              <w:rPr>
                <w:rFonts w:ascii="Century Gothic" w:hAnsi="Century Gothic" w:cs="Tahoma"/>
                <w:b/>
                <w:sz w:val="16"/>
                <w:szCs w:val="16"/>
              </w:rPr>
              <w:t xml:space="preserve"> натовареност по щат</w:t>
            </w:r>
          </w:p>
        </w:tc>
        <w:tc>
          <w:tcPr>
            <w:tcW w:w="764" w:type="dxa"/>
            <w:tcBorders>
              <w:top w:val="single" w:sz="4" w:space="0" w:color="auto"/>
              <w:bottom w:val="single" w:sz="4" w:space="0" w:color="auto"/>
            </w:tcBorders>
            <w:shd w:val="clear" w:color="auto" w:fill="F2F2F2"/>
            <w:textDirection w:val="btLr"/>
            <w:vAlign w:val="center"/>
          </w:tcPr>
          <w:p w:rsidR="00AD4382" w:rsidRPr="00CC508F" w:rsidRDefault="00AD4382" w:rsidP="00B5368B">
            <w:pPr>
              <w:jc w:val="center"/>
              <w:rPr>
                <w:rFonts w:ascii="Verdana" w:hAnsi="Verdana" w:cs="Tahoma"/>
                <w:b/>
                <w:sz w:val="16"/>
                <w:szCs w:val="16"/>
              </w:rPr>
            </w:pPr>
            <w:r w:rsidRPr="00CC508F">
              <w:rPr>
                <w:rFonts w:ascii="Verdana" w:hAnsi="Verdana" w:cs="Tahoma"/>
                <w:b/>
                <w:sz w:val="16"/>
                <w:szCs w:val="16"/>
              </w:rPr>
              <w:t xml:space="preserve">Месечна </w:t>
            </w:r>
            <w:proofErr w:type="spellStart"/>
            <w:r w:rsidRPr="00CC508F">
              <w:rPr>
                <w:rFonts w:ascii="Verdana" w:hAnsi="Verdana" w:cs="Tahoma"/>
                <w:b/>
                <w:sz w:val="16"/>
                <w:szCs w:val="16"/>
              </w:rPr>
              <w:t>действит</w:t>
            </w:r>
            <w:proofErr w:type="spellEnd"/>
            <w:r w:rsidRPr="00CC508F">
              <w:rPr>
                <w:rFonts w:ascii="Verdana" w:hAnsi="Verdana" w:cs="Tahoma"/>
                <w:b/>
                <w:sz w:val="16"/>
                <w:szCs w:val="16"/>
              </w:rPr>
              <w:t>. Натовареност</w:t>
            </w:r>
          </w:p>
        </w:tc>
      </w:tr>
      <w:tr w:rsidR="00AD4382" w:rsidRPr="00CC508F" w:rsidTr="00B5368B">
        <w:trPr>
          <w:jc w:val="center"/>
        </w:trPr>
        <w:tc>
          <w:tcPr>
            <w:tcW w:w="1841" w:type="dxa"/>
            <w:tcBorders>
              <w:top w:val="single" w:sz="4" w:space="0" w:color="auto"/>
              <w:bottom w:val="single" w:sz="4" w:space="0" w:color="auto"/>
            </w:tcBorders>
            <w:shd w:val="clear" w:color="auto" w:fill="F2F2F2"/>
          </w:tcPr>
          <w:p w:rsidR="00AD4382" w:rsidRPr="007632DF" w:rsidRDefault="00AD4382" w:rsidP="00B5368B">
            <w:pPr>
              <w:jc w:val="both"/>
              <w:rPr>
                <w:rFonts w:ascii="Century Gothic" w:hAnsi="Century Gothic" w:cs="Tahoma"/>
                <w:sz w:val="22"/>
                <w:szCs w:val="22"/>
              </w:rPr>
            </w:pPr>
            <w:r w:rsidRPr="007632DF">
              <w:rPr>
                <w:rFonts w:ascii="Century Gothic" w:hAnsi="Century Gothic" w:cs="Tahoma"/>
                <w:sz w:val="22"/>
                <w:szCs w:val="22"/>
              </w:rPr>
              <w:t>Граждански</w:t>
            </w:r>
          </w:p>
        </w:tc>
        <w:tc>
          <w:tcPr>
            <w:tcW w:w="667" w:type="dxa"/>
            <w:tcBorders>
              <w:top w:val="single" w:sz="4" w:space="0" w:color="auto"/>
              <w:bottom w:val="single" w:sz="4" w:space="0" w:color="auto"/>
            </w:tcBorders>
            <w:shd w:val="clear" w:color="auto" w:fill="F2F2F2"/>
            <w:vAlign w:val="center"/>
          </w:tcPr>
          <w:p w:rsidR="00AD4382" w:rsidRPr="007632DF" w:rsidRDefault="00AD4382" w:rsidP="00B5368B">
            <w:pPr>
              <w:jc w:val="center"/>
              <w:rPr>
                <w:rFonts w:ascii="Century Gothic" w:hAnsi="Century Gothic" w:cs="Tahoma"/>
                <w:sz w:val="22"/>
                <w:szCs w:val="22"/>
              </w:rPr>
            </w:pPr>
            <w:r>
              <w:rPr>
                <w:rFonts w:ascii="Century Gothic" w:hAnsi="Century Gothic" w:cs="Tahoma"/>
                <w:sz w:val="22"/>
                <w:szCs w:val="22"/>
              </w:rPr>
              <w:t>657</w:t>
            </w:r>
          </w:p>
        </w:tc>
        <w:tc>
          <w:tcPr>
            <w:tcW w:w="552" w:type="dxa"/>
            <w:tcBorders>
              <w:top w:val="single" w:sz="4" w:space="0" w:color="auto"/>
              <w:bottom w:val="single" w:sz="4" w:space="0" w:color="auto"/>
            </w:tcBorders>
            <w:shd w:val="clear" w:color="auto" w:fill="F2F2F2"/>
            <w:vAlign w:val="center"/>
          </w:tcPr>
          <w:p w:rsidR="00AD4382" w:rsidRPr="007632DF" w:rsidRDefault="00AD4382" w:rsidP="00B5368B">
            <w:pPr>
              <w:jc w:val="center"/>
              <w:rPr>
                <w:rFonts w:ascii="Century Gothic" w:hAnsi="Century Gothic" w:cs="Tahoma"/>
                <w:sz w:val="22"/>
                <w:szCs w:val="22"/>
              </w:rPr>
            </w:pPr>
            <w:r>
              <w:rPr>
                <w:rFonts w:ascii="Century Gothic" w:hAnsi="Century Gothic" w:cs="Tahoma"/>
                <w:sz w:val="22"/>
                <w:szCs w:val="22"/>
              </w:rPr>
              <w:t>9</w:t>
            </w:r>
          </w:p>
        </w:tc>
        <w:tc>
          <w:tcPr>
            <w:tcW w:w="540" w:type="dxa"/>
            <w:tcBorders>
              <w:top w:val="single" w:sz="4" w:space="0" w:color="auto"/>
              <w:bottom w:val="single" w:sz="4" w:space="0" w:color="auto"/>
            </w:tcBorders>
            <w:shd w:val="clear" w:color="auto" w:fill="F2F2F2"/>
            <w:vAlign w:val="center"/>
          </w:tcPr>
          <w:p w:rsidR="00AD4382" w:rsidRPr="007632DF" w:rsidRDefault="00AD4382" w:rsidP="00B5368B">
            <w:pPr>
              <w:jc w:val="center"/>
              <w:rPr>
                <w:rFonts w:ascii="Century Gothic" w:hAnsi="Century Gothic" w:cs="Tahoma"/>
                <w:sz w:val="22"/>
                <w:szCs w:val="22"/>
              </w:rPr>
            </w:pPr>
            <w:r>
              <w:rPr>
                <w:rFonts w:ascii="Century Gothic" w:hAnsi="Century Gothic" w:cs="Tahoma"/>
                <w:sz w:val="22"/>
                <w:szCs w:val="22"/>
              </w:rPr>
              <w:t>8</w:t>
            </w:r>
          </w:p>
        </w:tc>
        <w:tc>
          <w:tcPr>
            <w:tcW w:w="540" w:type="dxa"/>
            <w:tcBorders>
              <w:top w:val="single" w:sz="4" w:space="0" w:color="auto"/>
              <w:bottom w:val="single" w:sz="4" w:space="0" w:color="auto"/>
            </w:tcBorders>
            <w:shd w:val="clear" w:color="auto" w:fill="F2F2F2"/>
            <w:vAlign w:val="center"/>
          </w:tcPr>
          <w:p w:rsidR="00AD4382" w:rsidRPr="007632DF" w:rsidRDefault="00AD4382" w:rsidP="00B5368B">
            <w:pPr>
              <w:jc w:val="center"/>
              <w:rPr>
                <w:rFonts w:ascii="Century Gothic" w:hAnsi="Century Gothic" w:cs="Tahoma"/>
                <w:sz w:val="22"/>
                <w:szCs w:val="22"/>
              </w:rPr>
            </w:pPr>
            <w:r>
              <w:rPr>
                <w:rFonts w:ascii="Century Gothic" w:hAnsi="Century Gothic" w:cs="Tahoma"/>
                <w:sz w:val="22"/>
                <w:szCs w:val="22"/>
              </w:rPr>
              <w:t>6</w:t>
            </w:r>
          </w:p>
        </w:tc>
        <w:tc>
          <w:tcPr>
            <w:tcW w:w="536" w:type="dxa"/>
            <w:tcBorders>
              <w:top w:val="single" w:sz="4" w:space="0" w:color="auto"/>
              <w:bottom w:val="single" w:sz="4" w:space="0" w:color="auto"/>
            </w:tcBorders>
            <w:shd w:val="clear" w:color="auto" w:fill="F2F2F2"/>
            <w:vAlign w:val="center"/>
          </w:tcPr>
          <w:p w:rsidR="00AD4382" w:rsidRPr="001212B0" w:rsidRDefault="00AD4382" w:rsidP="00B5368B">
            <w:pPr>
              <w:jc w:val="center"/>
              <w:rPr>
                <w:rFonts w:ascii="Century Gothic" w:hAnsi="Century Gothic" w:cs="Tahoma"/>
                <w:sz w:val="22"/>
                <w:szCs w:val="22"/>
              </w:rPr>
            </w:pPr>
            <w:r w:rsidRPr="001212B0">
              <w:rPr>
                <w:rFonts w:ascii="Century Gothic" w:hAnsi="Century Gothic" w:cs="Tahoma"/>
                <w:sz w:val="22"/>
                <w:szCs w:val="22"/>
              </w:rPr>
              <w:t>9</w:t>
            </w:r>
          </w:p>
        </w:tc>
        <w:tc>
          <w:tcPr>
            <w:tcW w:w="724" w:type="dxa"/>
            <w:tcBorders>
              <w:top w:val="single" w:sz="4" w:space="0" w:color="auto"/>
              <w:bottom w:val="single" w:sz="4" w:space="0" w:color="auto"/>
            </w:tcBorders>
            <w:shd w:val="clear" w:color="auto" w:fill="F2F2F2"/>
            <w:vAlign w:val="center"/>
          </w:tcPr>
          <w:p w:rsidR="00AD4382" w:rsidRPr="007632DF" w:rsidRDefault="00AD4382" w:rsidP="00B5368B">
            <w:pPr>
              <w:jc w:val="center"/>
              <w:rPr>
                <w:rFonts w:ascii="Century Gothic" w:hAnsi="Century Gothic" w:cs="Tahoma"/>
                <w:sz w:val="22"/>
                <w:szCs w:val="22"/>
              </w:rPr>
            </w:pPr>
            <w:r>
              <w:rPr>
                <w:rFonts w:ascii="Century Gothic" w:hAnsi="Century Gothic" w:cs="Tahoma"/>
                <w:sz w:val="22"/>
                <w:szCs w:val="22"/>
              </w:rPr>
              <w:t>779</w:t>
            </w:r>
          </w:p>
        </w:tc>
        <w:tc>
          <w:tcPr>
            <w:tcW w:w="540" w:type="dxa"/>
            <w:tcBorders>
              <w:top w:val="single" w:sz="4" w:space="0" w:color="auto"/>
              <w:bottom w:val="single" w:sz="4" w:space="0" w:color="auto"/>
            </w:tcBorders>
            <w:shd w:val="clear" w:color="auto" w:fill="F2F2F2"/>
            <w:vAlign w:val="center"/>
          </w:tcPr>
          <w:p w:rsidR="00AD4382" w:rsidRPr="007632DF" w:rsidRDefault="00AD4382" w:rsidP="00B5368B">
            <w:pPr>
              <w:jc w:val="center"/>
              <w:rPr>
                <w:rFonts w:ascii="Century Gothic" w:hAnsi="Century Gothic" w:cs="Tahoma"/>
                <w:sz w:val="22"/>
                <w:szCs w:val="22"/>
              </w:rPr>
            </w:pPr>
            <w:r>
              <w:rPr>
                <w:rFonts w:ascii="Century Gothic" w:hAnsi="Century Gothic" w:cs="Tahoma"/>
                <w:sz w:val="22"/>
                <w:szCs w:val="22"/>
              </w:rPr>
              <w:t>9</w:t>
            </w:r>
          </w:p>
        </w:tc>
        <w:tc>
          <w:tcPr>
            <w:tcW w:w="540" w:type="dxa"/>
            <w:tcBorders>
              <w:top w:val="single" w:sz="4" w:space="0" w:color="auto"/>
              <w:bottom w:val="single" w:sz="4" w:space="0" w:color="auto"/>
            </w:tcBorders>
            <w:shd w:val="clear" w:color="auto" w:fill="F2F2F2"/>
            <w:vAlign w:val="center"/>
          </w:tcPr>
          <w:p w:rsidR="00AD4382" w:rsidRPr="007632DF" w:rsidRDefault="00AD4382" w:rsidP="00B5368B">
            <w:pPr>
              <w:jc w:val="center"/>
              <w:rPr>
                <w:rFonts w:ascii="Century Gothic" w:hAnsi="Century Gothic" w:cs="Tahoma"/>
                <w:sz w:val="22"/>
                <w:szCs w:val="22"/>
              </w:rPr>
            </w:pPr>
            <w:r>
              <w:rPr>
                <w:rFonts w:ascii="Century Gothic" w:hAnsi="Century Gothic" w:cs="Tahoma"/>
                <w:sz w:val="22"/>
                <w:szCs w:val="22"/>
              </w:rPr>
              <w:t>8</w:t>
            </w:r>
          </w:p>
        </w:tc>
        <w:tc>
          <w:tcPr>
            <w:tcW w:w="540" w:type="dxa"/>
            <w:tcBorders>
              <w:top w:val="single" w:sz="4" w:space="0" w:color="auto"/>
              <w:bottom w:val="single" w:sz="4" w:space="0" w:color="auto"/>
            </w:tcBorders>
            <w:shd w:val="clear" w:color="auto" w:fill="F2F2F2"/>
            <w:vAlign w:val="center"/>
          </w:tcPr>
          <w:p w:rsidR="00AD4382" w:rsidRPr="007632DF" w:rsidRDefault="00AD4382" w:rsidP="00B5368B">
            <w:pPr>
              <w:jc w:val="center"/>
              <w:rPr>
                <w:rFonts w:ascii="Century Gothic" w:hAnsi="Century Gothic" w:cs="Tahoma"/>
                <w:sz w:val="22"/>
                <w:szCs w:val="22"/>
              </w:rPr>
            </w:pPr>
            <w:r>
              <w:rPr>
                <w:rFonts w:ascii="Century Gothic" w:hAnsi="Century Gothic" w:cs="Tahoma"/>
                <w:sz w:val="22"/>
                <w:szCs w:val="22"/>
              </w:rPr>
              <w:t>7</w:t>
            </w:r>
          </w:p>
        </w:tc>
        <w:tc>
          <w:tcPr>
            <w:tcW w:w="720" w:type="dxa"/>
            <w:tcBorders>
              <w:top w:val="single" w:sz="4" w:space="0" w:color="auto"/>
              <w:bottom w:val="single" w:sz="4" w:space="0" w:color="auto"/>
            </w:tcBorders>
            <w:shd w:val="clear" w:color="auto" w:fill="F2F2F2"/>
            <w:vAlign w:val="center"/>
          </w:tcPr>
          <w:p w:rsidR="00AD4382" w:rsidRPr="007632DF" w:rsidRDefault="00AD4382" w:rsidP="00B5368B">
            <w:pPr>
              <w:jc w:val="center"/>
              <w:rPr>
                <w:rFonts w:ascii="Century Gothic" w:hAnsi="Century Gothic" w:cs="Tahoma"/>
                <w:sz w:val="22"/>
                <w:szCs w:val="22"/>
              </w:rPr>
            </w:pPr>
            <w:r>
              <w:rPr>
                <w:rFonts w:ascii="Century Gothic" w:hAnsi="Century Gothic" w:cs="Tahoma"/>
                <w:sz w:val="22"/>
                <w:szCs w:val="22"/>
              </w:rPr>
              <w:t>10</w:t>
            </w:r>
          </w:p>
        </w:tc>
        <w:tc>
          <w:tcPr>
            <w:tcW w:w="720" w:type="dxa"/>
            <w:tcBorders>
              <w:top w:val="single" w:sz="4" w:space="0" w:color="auto"/>
              <w:bottom w:val="single" w:sz="4" w:space="0" w:color="auto"/>
            </w:tcBorders>
            <w:shd w:val="clear" w:color="auto" w:fill="F2F2F2"/>
            <w:vAlign w:val="center"/>
          </w:tcPr>
          <w:p w:rsidR="00AD4382" w:rsidRPr="007632DF" w:rsidRDefault="00AD4382" w:rsidP="00B5368B">
            <w:pPr>
              <w:jc w:val="center"/>
              <w:rPr>
                <w:rFonts w:ascii="Century Gothic" w:hAnsi="Century Gothic" w:cs="Tahoma"/>
                <w:sz w:val="22"/>
                <w:szCs w:val="22"/>
              </w:rPr>
            </w:pPr>
            <w:r>
              <w:rPr>
                <w:rFonts w:ascii="Century Gothic" w:hAnsi="Century Gothic" w:cs="Tahoma"/>
                <w:sz w:val="22"/>
                <w:szCs w:val="22"/>
              </w:rPr>
              <w:t>651</w:t>
            </w:r>
          </w:p>
        </w:tc>
        <w:tc>
          <w:tcPr>
            <w:tcW w:w="540" w:type="dxa"/>
            <w:tcBorders>
              <w:top w:val="single" w:sz="4" w:space="0" w:color="auto"/>
              <w:bottom w:val="single" w:sz="4" w:space="0" w:color="auto"/>
            </w:tcBorders>
            <w:shd w:val="clear" w:color="auto" w:fill="F2F2F2"/>
            <w:vAlign w:val="center"/>
          </w:tcPr>
          <w:p w:rsidR="00AD4382" w:rsidRPr="007632DF" w:rsidRDefault="00AD4382" w:rsidP="00B5368B">
            <w:pPr>
              <w:jc w:val="center"/>
              <w:rPr>
                <w:rFonts w:ascii="Century Gothic" w:hAnsi="Century Gothic" w:cs="Tahoma"/>
                <w:sz w:val="22"/>
                <w:szCs w:val="22"/>
              </w:rPr>
            </w:pPr>
            <w:r>
              <w:rPr>
                <w:rFonts w:ascii="Century Gothic" w:hAnsi="Century Gothic" w:cs="Tahoma"/>
                <w:sz w:val="22"/>
                <w:szCs w:val="22"/>
              </w:rPr>
              <w:t>9</w:t>
            </w:r>
          </w:p>
        </w:tc>
        <w:tc>
          <w:tcPr>
            <w:tcW w:w="540" w:type="dxa"/>
            <w:tcBorders>
              <w:top w:val="single" w:sz="4" w:space="0" w:color="auto"/>
              <w:bottom w:val="single" w:sz="4" w:space="0" w:color="auto"/>
            </w:tcBorders>
            <w:shd w:val="clear" w:color="auto" w:fill="F2F2F2"/>
            <w:vAlign w:val="center"/>
          </w:tcPr>
          <w:p w:rsidR="00AD4382" w:rsidRPr="007632DF" w:rsidRDefault="00AD4382" w:rsidP="00B5368B">
            <w:pPr>
              <w:jc w:val="center"/>
              <w:rPr>
                <w:rFonts w:ascii="Century Gothic" w:hAnsi="Century Gothic" w:cs="Tahoma"/>
                <w:sz w:val="22"/>
                <w:szCs w:val="22"/>
              </w:rPr>
            </w:pPr>
            <w:r>
              <w:rPr>
                <w:rFonts w:ascii="Century Gothic" w:hAnsi="Century Gothic" w:cs="Tahoma"/>
                <w:sz w:val="22"/>
                <w:szCs w:val="22"/>
              </w:rPr>
              <w:t>8</w:t>
            </w:r>
          </w:p>
        </w:tc>
        <w:tc>
          <w:tcPr>
            <w:tcW w:w="540" w:type="dxa"/>
            <w:tcBorders>
              <w:top w:val="single" w:sz="4" w:space="0" w:color="auto"/>
              <w:bottom w:val="single" w:sz="4" w:space="0" w:color="auto"/>
            </w:tcBorders>
            <w:shd w:val="clear" w:color="auto" w:fill="F2F2F2"/>
            <w:vAlign w:val="center"/>
          </w:tcPr>
          <w:p w:rsidR="00AD4382" w:rsidRPr="007632DF" w:rsidRDefault="00AD4382" w:rsidP="00B5368B">
            <w:pPr>
              <w:jc w:val="center"/>
              <w:rPr>
                <w:rFonts w:ascii="Century Gothic" w:hAnsi="Century Gothic" w:cs="Tahoma"/>
                <w:sz w:val="22"/>
                <w:szCs w:val="22"/>
              </w:rPr>
            </w:pPr>
            <w:r>
              <w:rPr>
                <w:rFonts w:ascii="Century Gothic" w:hAnsi="Century Gothic" w:cs="Tahoma"/>
                <w:sz w:val="22"/>
                <w:szCs w:val="22"/>
              </w:rPr>
              <w:t>6</w:t>
            </w:r>
          </w:p>
        </w:tc>
        <w:tc>
          <w:tcPr>
            <w:tcW w:w="764" w:type="dxa"/>
            <w:tcBorders>
              <w:top w:val="single" w:sz="4" w:space="0" w:color="auto"/>
              <w:bottom w:val="single" w:sz="4" w:space="0" w:color="auto"/>
            </w:tcBorders>
            <w:shd w:val="clear" w:color="auto" w:fill="F2F2F2"/>
            <w:vAlign w:val="center"/>
          </w:tcPr>
          <w:p w:rsidR="00AD4382" w:rsidRPr="00CC508F" w:rsidRDefault="00AD4382" w:rsidP="00B5368B">
            <w:pPr>
              <w:jc w:val="center"/>
              <w:rPr>
                <w:rFonts w:ascii="Verdana" w:hAnsi="Verdana" w:cs="Tahoma"/>
                <w:sz w:val="22"/>
                <w:szCs w:val="22"/>
              </w:rPr>
            </w:pPr>
            <w:r>
              <w:rPr>
                <w:rFonts w:ascii="Verdana" w:hAnsi="Verdana" w:cs="Tahoma"/>
                <w:sz w:val="22"/>
                <w:szCs w:val="22"/>
              </w:rPr>
              <w:t>9</w:t>
            </w:r>
          </w:p>
        </w:tc>
      </w:tr>
      <w:tr w:rsidR="00AD4382" w:rsidRPr="00CC508F" w:rsidTr="00B5368B">
        <w:trPr>
          <w:jc w:val="center"/>
        </w:trPr>
        <w:tc>
          <w:tcPr>
            <w:tcW w:w="1841" w:type="dxa"/>
            <w:tcBorders>
              <w:top w:val="single" w:sz="4" w:space="0" w:color="auto"/>
              <w:bottom w:val="single" w:sz="4" w:space="0" w:color="auto"/>
            </w:tcBorders>
            <w:shd w:val="clear" w:color="auto" w:fill="F2F2F2"/>
          </w:tcPr>
          <w:p w:rsidR="00AD4382" w:rsidRPr="007632DF" w:rsidRDefault="00AD4382" w:rsidP="00B5368B">
            <w:pPr>
              <w:jc w:val="both"/>
              <w:rPr>
                <w:rFonts w:ascii="Century Gothic" w:hAnsi="Century Gothic" w:cs="Tahoma"/>
                <w:sz w:val="22"/>
                <w:szCs w:val="22"/>
              </w:rPr>
            </w:pPr>
            <w:r w:rsidRPr="007632DF">
              <w:rPr>
                <w:rFonts w:ascii="Century Gothic" w:hAnsi="Century Gothic" w:cs="Tahoma"/>
                <w:sz w:val="22"/>
                <w:szCs w:val="22"/>
              </w:rPr>
              <w:t>Наказателни</w:t>
            </w:r>
          </w:p>
        </w:tc>
        <w:tc>
          <w:tcPr>
            <w:tcW w:w="667" w:type="dxa"/>
            <w:tcBorders>
              <w:top w:val="single" w:sz="4" w:space="0" w:color="auto"/>
              <w:bottom w:val="single" w:sz="4" w:space="0" w:color="auto"/>
            </w:tcBorders>
            <w:shd w:val="clear" w:color="auto" w:fill="F2F2F2"/>
            <w:vAlign w:val="center"/>
          </w:tcPr>
          <w:p w:rsidR="00AD4382" w:rsidRPr="007632DF" w:rsidRDefault="00AD4382" w:rsidP="00B5368B">
            <w:pPr>
              <w:jc w:val="center"/>
              <w:rPr>
                <w:rFonts w:ascii="Century Gothic" w:hAnsi="Century Gothic" w:cs="Tahoma"/>
                <w:sz w:val="22"/>
                <w:szCs w:val="22"/>
              </w:rPr>
            </w:pPr>
            <w:r>
              <w:rPr>
                <w:rFonts w:ascii="Century Gothic" w:hAnsi="Century Gothic" w:cs="Tahoma"/>
                <w:sz w:val="22"/>
                <w:szCs w:val="22"/>
              </w:rPr>
              <w:t>115</w:t>
            </w:r>
          </w:p>
        </w:tc>
        <w:tc>
          <w:tcPr>
            <w:tcW w:w="552" w:type="dxa"/>
            <w:tcBorders>
              <w:top w:val="single" w:sz="4" w:space="0" w:color="auto"/>
              <w:bottom w:val="single" w:sz="4" w:space="0" w:color="auto"/>
            </w:tcBorders>
            <w:shd w:val="clear" w:color="auto" w:fill="F2F2F2"/>
            <w:vAlign w:val="center"/>
          </w:tcPr>
          <w:p w:rsidR="00AD4382" w:rsidRPr="007632DF" w:rsidRDefault="00AD4382" w:rsidP="00B5368B">
            <w:pPr>
              <w:jc w:val="center"/>
              <w:rPr>
                <w:rFonts w:ascii="Century Gothic" w:hAnsi="Century Gothic" w:cs="Tahoma"/>
                <w:sz w:val="22"/>
                <w:szCs w:val="22"/>
              </w:rPr>
            </w:pPr>
            <w:r>
              <w:rPr>
                <w:rFonts w:ascii="Century Gothic" w:hAnsi="Century Gothic" w:cs="Tahoma"/>
                <w:sz w:val="22"/>
                <w:szCs w:val="22"/>
              </w:rPr>
              <w:t>3</w:t>
            </w:r>
          </w:p>
        </w:tc>
        <w:tc>
          <w:tcPr>
            <w:tcW w:w="540" w:type="dxa"/>
            <w:tcBorders>
              <w:top w:val="single" w:sz="4" w:space="0" w:color="auto"/>
              <w:bottom w:val="single" w:sz="4" w:space="0" w:color="auto"/>
            </w:tcBorders>
            <w:shd w:val="clear" w:color="auto" w:fill="F2F2F2"/>
            <w:vAlign w:val="center"/>
          </w:tcPr>
          <w:p w:rsidR="00AD4382" w:rsidRPr="007632DF" w:rsidRDefault="00AD4382" w:rsidP="00B5368B">
            <w:pPr>
              <w:jc w:val="center"/>
              <w:rPr>
                <w:rFonts w:ascii="Century Gothic" w:hAnsi="Century Gothic" w:cs="Tahoma"/>
                <w:sz w:val="22"/>
                <w:szCs w:val="22"/>
              </w:rPr>
            </w:pPr>
            <w:r>
              <w:rPr>
                <w:rFonts w:ascii="Century Gothic" w:hAnsi="Century Gothic" w:cs="Tahoma"/>
                <w:sz w:val="22"/>
                <w:szCs w:val="22"/>
              </w:rPr>
              <w:t>2</w:t>
            </w:r>
          </w:p>
        </w:tc>
        <w:tc>
          <w:tcPr>
            <w:tcW w:w="540" w:type="dxa"/>
            <w:tcBorders>
              <w:top w:val="single" w:sz="4" w:space="0" w:color="auto"/>
              <w:bottom w:val="single" w:sz="4" w:space="0" w:color="auto"/>
            </w:tcBorders>
            <w:shd w:val="clear" w:color="auto" w:fill="F2F2F2"/>
            <w:vAlign w:val="center"/>
          </w:tcPr>
          <w:p w:rsidR="00AD4382" w:rsidRPr="007632DF" w:rsidRDefault="00AD4382" w:rsidP="00B5368B">
            <w:pPr>
              <w:jc w:val="center"/>
              <w:rPr>
                <w:rFonts w:ascii="Century Gothic" w:hAnsi="Century Gothic" w:cs="Tahoma"/>
                <w:sz w:val="22"/>
                <w:szCs w:val="22"/>
              </w:rPr>
            </w:pPr>
            <w:r>
              <w:rPr>
                <w:rFonts w:ascii="Century Gothic" w:hAnsi="Century Gothic" w:cs="Tahoma"/>
                <w:sz w:val="22"/>
                <w:szCs w:val="22"/>
              </w:rPr>
              <w:t>3</w:t>
            </w:r>
          </w:p>
        </w:tc>
        <w:tc>
          <w:tcPr>
            <w:tcW w:w="536" w:type="dxa"/>
            <w:tcBorders>
              <w:top w:val="single" w:sz="4" w:space="0" w:color="auto"/>
              <w:bottom w:val="single" w:sz="4" w:space="0" w:color="auto"/>
            </w:tcBorders>
            <w:shd w:val="clear" w:color="auto" w:fill="F2F2F2"/>
            <w:vAlign w:val="center"/>
          </w:tcPr>
          <w:p w:rsidR="00AD4382" w:rsidRPr="001212B0" w:rsidRDefault="00AD4382" w:rsidP="00B5368B">
            <w:pPr>
              <w:jc w:val="center"/>
              <w:rPr>
                <w:rFonts w:ascii="Century Gothic" w:hAnsi="Century Gothic" w:cs="Tahoma"/>
                <w:sz w:val="22"/>
                <w:szCs w:val="22"/>
              </w:rPr>
            </w:pPr>
            <w:r w:rsidRPr="001212B0">
              <w:rPr>
                <w:rFonts w:ascii="Century Gothic" w:hAnsi="Century Gothic" w:cs="Tahoma"/>
                <w:sz w:val="22"/>
                <w:szCs w:val="22"/>
              </w:rPr>
              <w:t>5</w:t>
            </w:r>
          </w:p>
        </w:tc>
        <w:tc>
          <w:tcPr>
            <w:tcW w:w="724" w:type="dxa"/>
            <w:tcBorders>
              <w:top w:val="single" w:sz="4" w:space="0" w:color="auto"/>
              <w:bottom w:val="single" w:sz="4" w:space="0" w:color="auto"/>
            </w:tcBorders>
            <w:shd w:val="clear" w:color="auto" w:fill="F2F2F2"/>
            <w:vAlign w:val="center"/>
          </w:tcPr>
          <w:p w:rsidR="00AD4382" w:rsidRPr="007632DF" w:rsidRDefault="00AD4382" w:rsidP="00B5368B">
            <w:pPr>
              <w:jc w:val="center"/>
              <w:rPr>
                <w:rFonts w:ascii="Century Gothic" w:hAnsi="Century Gothic" w:cs="Tahoma"/>
                <w:sz w:val="22"/>
                <w:szCs w:val="22"/>
              </w:rPr>
            </w:pPr>
            <w:r>
              <w:rPr>
                <w:rFonts w:ascii="Century Gothic" w:hAnsi="Century Gothic" w:cs="Tahoma"/>
                <w:sz w:val="22"/>
                <w:szCs w:val="22"/>
              </w:rPr>
              <w:t>129</w:t>
            </w:r>
          </w:p>
        </w:tc>
        <w:tc>
          <w:tcPr>
            <w:tcW w:w="540" w:type="dxa"/>
            <w:tcBorders>
              <w:top w:val="single" w:sz="4" w:space="0" w:color="auto"/>
              <w:bottom w:val="single" w:sz="4" w:space="0" w:color="auto"/>
            </w:tcBorders>
            <w:shd w:val="clear" w:color="auto" w:fill="F2F2F2"/>
            <w:vAlign w:val="center"/>
          </w:tcPr>
          <w:p w:rsidR="00AD4382" w:rsidRPr="007632DF" w:rsidRDefault="00AD4382" w:rsidP="00B5368B">
            <w:pPr>
              <w:jc w:val="center"/>
              <w:rPr>
                <w:rFonts w:ascii="Century Gothic" w:hAnsi="Century Gothic" w:cs="Tahoma"/>
                <w:sz w:val="22"/>
                <w:szCs w:val="22"/>
              </w:rPr>
            </w:pPr>
            <w:r>
              <w:rPr>
                <w:rFonts w:ascii="Century Gothic" w:hAnsi="Century Gothic" w:cs="Tahoma"/>
                <w:sz w:val="22"/>
                <w:szCs w:val="22"/>
              </w:rPr>
              <w:t>3</w:t>
            </w:r>
          </w:p>
        </w:tc>
        <w:tc>
          <w:tcPr>
            <w:tcW w:w="540" w:type="dxa"/>
            <w:tcBorders>
              <w:top w:val="single" w:sz="4" w:space="0" w:color="auto"/>
              <w:bottom w:val="single" w:sz="4" w:space="0" w:color="auto"/>
            </w:tcBorders>
            <w:shd w:val="clear" w:color="auto" w:fill="F2F2F2"/>
            <w:vAlign w:val="center"/>
          </w:tcPr>
          <w:p w:rsidR="00AD4382" w:rsidRPr="007632DF" w:rsidRDefault="00AD4382" w:rsidP="00B5368B">
            <w:pPr>
              <w:jc w:val="center"/>
              <w:rPr>
                <w:rFonts w:ascii="Century Gothic" w:hAnsi="Century Gothic" w:cs="Tahoma"/>
                <w:sz w:val="22"/>
                <w:szCs w:val="22"/>
              </w:rPr>
            </w:pPr>
            <w:r>
              <w:rPr>
                <w:rFonts w:ascii="Century Gothic" w:hAnsi="Century Gothic" w:cs="Tahoma"/>
                <w:sz w:val="22"/>
                <w:szCs w:val="22"/>
              </w:rPr>
              <w:t>2</w:t>
            </w:r>
          </w:p>
        </w:tc>
        <w:tc>
          <w:tcPr>
            <w:tcW w:w="540" w:type="dxa"/>
            <w:tcBorders>
              <w:top w:val="single" w:sz="4" w:space="0" w:color="auto"/>
              <w:bottom w:val="single" w:sz="4" w:space="0" w:color="auto"/>
            </w:tcBorders>
            <w:shd w:val="clear" w:color="auto" w:fill="F2F2F2"/>
            <w:vAlign w:val="center"/>
          </w:tcPr>
          <w:p w:rsidR="00AD4382" w:rsidRPr="007632DF" w:rsidRDefault="00AD4382" w:rsidP="00B5368B">
            <w:pPr>
              <w:jc w:val="center"/>
              <w:rPr>
                <w:rFonts w:ascii="Century Gothic" w:hAnsi="Century Gothic" w:cs="Tahoma"/>
                <w:sz w:val="22"/>
                <w:szCs w:val="22"/>
              </w:rPr>
            </w:pPr>
            <w:r>
              <w:rPr>
                <w:rFonts w:ascii="Century Gothic" w:hAnsi="Century Gothic" w:cs="Tahoma"/>
                <w:sz w:val="22"/>
                <w:szCs w:val="22"/>
              </w:rPr>
              <w:t>4</w:t>
            </w:r>
          </w:p>
        </w:tc>
        <w:tc>
          <w:tcPr>
            <w:tcW w:w="720" w:type="dxa"/>
            <w:tcBorders>
              <w:top w:val="single" w:sz="4" w:space="0" w:color="auto"/>
              <w:bottom w:val="single" w:sz="4" w:space="0" w:color="auto"/>
            </w:tcBorders>
            <w:shd w:val="clear" w:color="auto" w:fill="F2F2F2"/>
            <w:vAlign w:val="center"/>
          </w:tcPr>
          <w:p w:rsidR="00AD4382" w:rsidRPr="007632DF" w:rsidRDefault="00AD4382" w:rsidP="00B5368B">
            <w:pPr>
              <w:jc w:val="center"/>
              <w:rPr>
                <w:rFonts w:ascii="Century Gothic" w:hAnsi="Century Gothic" w:cs="Tahoma"/>
                <w:sz w:val="22"/>
                <w:szCs w:val="22"/>
              </w:rPr>
            </w:pPr>
            <w:r>
              <w:rPr>
                <w:rFonts w:ascii="Century Gothic" w:hAnsi="Century Gothic" w:cs="Tahoma"/>
                <w:sz w:val="22"/>
                <w:szCs w:val="22"/>
              </w:rPr>
              <w:t>5</w:t>
            </w:r>
          </w:p>
        </w:tc>
        <w:tc>
          <w:tcPr>
            <w:tcW w:w="720" w:type="dxa"/>
            <w:tcBorders>
              <w:top w:val="single" w:sz="4" w:space="0" w:color="auto"/>
              <w:bottom w:val="single" w:sz="4" w:space="0" w:color="auto"/>
            </w:tcBorders>
            <w:shd w:val="clear" w:color="auto" w:fill="F2F2F2"/>
            <w:vAlign w:val="center"/>
          </w:tcPr>
          <w:p w:rsidR="00AD4382" w:rsidRPr="007632DF" w:rsidRDefault="00AD4382" w:rsidP="00B5368B">
            <w:pPr>
              <w:jc w:val="center"/>
              <w:rPr>
                <w:rFonts w:ascii="Century Gothic" w:hAnsi="Century Gothic" w:cs="Tahoma"/>
                <w:sz w:val="22"/>
                <w:szCs w:val="22"/>
              </w:rPr>
            </w:pPr>
            <w:r>
              <w:rPr>
                <w:rFonts w:ascii="Century Gothic" w:hAnsi="Century Gothic" w:cs="Tahoma"/>
                <w:sz w:val="22"/>
                <w:szCs w:val="22"/>
              </w:rPr>
              <w:t>119</w:t>
            </w:r>
          </w:p>
        </w:tc>
        <w:tc>
          <w:tcPr>
            <w:tcW w:w="540" w:type="dxa"/>
            <w:tcBorders>
              <w:top w:val="single" w:sz="4" w:space="0" w:color="auto"/>
              <w:bottom w:val="single" w:sz="4" w:space="0" w:color="auto"/>
            </w:tcBorders>
            <w:shd w:val="clear" w:color="auto" w:fill="F2F2F2"/>
            <w:vAlign w:val="center"/>
          </w:tcPr>
          <w:p w:rsidR="00AD4382" w:rsidRPr="007632DF" w:rsidRDefault="00AD4382" w:rsidP="00B5368B">
            <w:pPr>
              <w:jc w:val="center"/>
              <w:rPr>
                <w:rFonts w:ascii="Century Gothic" w:hAnsi="Century Gothic" w:cs="Tahoma"/>
                <w:sz w:val="22"/>
                <w:szCs w:val="22"/>
              </w:rPr>
            </w:pPr>
            <w:r>
              <w:rPr>
                <w:rFonts w:ascii="Century Gothic" w:hAnsi="Century Gothic" w:cs="Tahoma"/>
                <w:sz w:val="22"/>
                <w:szCs w:val="22"/>
              </w:rPr>
              <w:t>3</w:t>
            </w:r>
          </w:p>
        </w:tc>
        <w:tc>
          <w:tcPr>
            <w:tcW w:w="540" w:type="dxa"/>
            <w:tcBorders>
              <w:top w:val="single" w:sz="4" w:space="0" w:color="auto"/>
              <w:bottom w:val="single" w:sz="4" w:space="0" w:color="auto"/>
            </w:tcBorders>
            <w:shd w:val="clear" w:color="auto" w:fill="F2F2F2"/>
            <w:vAlign w:val="center"/>
          </w:tcPr>
          <w:p w:rsidR="00AD4382" w:rsidRPr="007632DF" w:rsidRDefault="00AD4382" w:rsidP="00B5368B">
            <w:pPr>
              <w:jc w:val="center"/>
              <w:rPr>
                <w:rFonts w:ascii="Century Gothic" w:hAnsi="Century Gothic" w:cs="Tahoma"/>
                <w:sz w:val="22"/>
                <w:szCs w:val="22"/>
              </w:rPr>
            </w:pPr>
            <w:r>
              <w:rPr>
                <w:rFonts w:ascii="Century Gothic" w:hAnsi="Century Gothic" w:cs="Tahoma"/>
                <w:sz w:val="22"/>
                <w:szCs w:val="22"/>
              </w:rPr>
              <w:t>2</w:t>
            </w:r>
          </w:p>
        </w:tc>
        <w:tc>
          <w:tcPr>
            <w:tcW w:w="540" w:type="dxa"/>
            <w:tcBorders>
              <w:top w:val="single" w:sz="4" w:space="0" w:color="auto"/>
              <w:bottom w:val="single" w:sz="4" w:space="0" w:color="auto"/>
            </w:tcBorders>
            <w:shd w:val="clear" w:color="auto" w:fill="F2F2F2"/>
            <w:vAlign w:val="center"/>
          </w:tcPr>
          <w:p w:rsidR="00AD4382" w:rsidRPr="007632DF" w:rsidRDefault="00AD4382" w:rsidP="00B5368B">
            <w:pPr>
              <w:jc w:val="center"/>
              <w:rPr>
                <w:rFonts w:ascii="Century Gothic" w:hAnsi="Century Gothic" w:cs="Tahoma"/>
                <w:sz w:val="22"/>
                <w:szCs w:val="22"/>
              </w:rPr>
            </w:pPr>
            <w:r>
              <w:rPr>
                <w:rFonts w:ascii="Century Gothic" w:hAnsi="Century Gothic" w:cs="Tahoma"/>
                <w:sz w:val="22"/>
                <w:szCs w:val="22"/>
              </w:rPr>
              <w:t>3</w:t>
            </w:r>
          </w:p>
        </w:tc>
        <w:tc>
          <w:tcPr>
            <w:tcW w:w="764" w:type="dxa"/>
            <w:tcBorders>
              <w:top w:val="single" w:sz="4" w:space="0" w:color="auto"/>
              <w:bottom w:val="single" w:sz="4" w:space="0" w:color="auto"/>
            </w:tcBorders>
            <w:shd w:val="clear" w:color="auto" w:fill="F2F2F2"/>
            <w:vAlign w:val="center"/>
          </w:tcPr>
          <w:p w:rsidR="00AD4382" w:rsidRPr="00CC508F" w:rsidRDefault="00AD4382" w:rsidP="00B5368B">
            <w:pPr>
              <w:jc w:val="center"/>
              <w:rPr>
                <w:rFonts w:ascii="Verdana" w:hAnsi="Verdana" w:cs="Tahoma"/>
                <w:sz w:val="22"/>
                <w:szCs w:val="22"/>
              </w:rPr>
            </w:pPr>
            <w:r>
              <w:rPr>
                <w:rFonts w:ascii="Verdana" w:hAnsi="Verdana" w:cs="Tahoma"/>
                <w:sz w:val="22"/>
                <w:szCs w:val="22"/>
              </w:rPr>
              <w:t>5</w:t>
            </w:r>
          </w:p>
        </w:tc>
      </w:tr>
      <w:tr w:rsidR="00AD4382" w:rsidRPr="00CC508F" w:rsidTr="00B5368B">
        <w:trPr>
          <w:jc w:val="center"/>
        </w:trPr>
        <w:tc>
          <w:tcPr>
            <w:tcW w:w="1841" w:type="dxa"/>
            <w:tcBorders>
              <w:top w:val="single" w:sz="4" w:space="0" w:color="auto"/>
              <w:bottom w:val="single" w:sz="4" w:space="0" w:color="auto"/>
            </w:tcBorders>
            <w:shd w:val="clear" w:color="auto" w:fill="F2F2F2"/>
          </w:tcPr>
          <w:p w:rsidR="00AD4382" w:rsidRPr="007632DF" w:rsidRDefault="00AD4382" w:rsidP="00B5368B">
            <w:pPr>
              <w:jc w:val="right"/>
              <w:rPr>
                <w:rFonts w:ascii="Century Gothic" w:hAnsi="Century Gothic" w:cs="Tahoma"/>
                <w:b/>
                <w:sz w:val="22"/>
                <w:szCs w:val="22"/>
              </w:rPr>
            </w:pPr>
            <w:r w:rsidRPr="007632DF">
              <w:rPr>
                <w:rFonts w:ascii="Century Gothic" w:hAnsi="Century Gothic" w:cs="Tahoma"/>
                <w:b/>
                <w:sz w:val="22"/>
                <w:szCs w:val="22"/>
              </w:rPr>
              <w:t>Общ брой</w:t>
            </w:r>
          </w:p>
        </w:tc>
        <w:tc>
          <w:tcPr>
            <w:tcW w:w="667" w:type="dxa"/>
            <w:tcBorders>
              <w:top w:val="single" w:sz="4" w:space="0" w:color="auto"/>
              <w:bottom w:val="single" w:sz="4" w:space="0" w:color="auto"/>
            </w:tcBorders>
            <w:shd w:val="clear" w:color="auto" w:fill="F2F2F2"/>
            <w:vAlign w:val="center"/>
          </w:tcPr>
          <w:p w:rsidR="00AD4382" w:rsidRPr="007632DF" w:rsidRDefault="00AD4382" w:rsidP="00B5368B">
            <w:pPr>
              <w:jc w:val="center"/>
              <w:rPr>
                <w:rFonts w:ascii="Century Gothic" w:hAnsi="Century Gothic" w:cs="Tahoma"/>
                <w:b/>
                <w:sz w:val="22"/>
                <w:szCs w:val="22"/>
              </w:rPr>
            </w:pPr>
            <w:r>
              <w:rPr>
                <w:rFonts w:ascii="Century Gothic" w:hAnsi="Century Gothic" w:cs="Tahoma"/>
                <w:b/>
                <w:sz w:val="22"/>
                <w:szCs w:val="22"/>
              </w:rPr>
              <w:t>772</w:t>
            </w:r>
          </w:p>
        </w:tc>
        <w:tc>
          <w:tcPr>
            <w:tcW w:w="552" w:type="dxa"/>
            <w:tcBorders>
              <w:top w:val="single" w:sz="4" w:space="0" w:color="auto"/>
              <w:bottom w:val="single" w:sz="4" w:space="0" w:color="auto"/>
            </w:tcBorders>
            <w:shd w:val="clear" w:color="auto" w:fill="F2F2F2"/>
            <w:vAlign w:val="center"/>
          </w:tcPr>
          <w:p w:rsidR="00AD4382" w:rsidRPr="007632DF" w:rsidRDefault="00AD4382" w:rsidP="00B5368B">
            <w:pPr>
              <w:jc w:val="center"/>
              <w:rPr>
                <w:rFonts w:ascii="Century Gothic" w:hAnsi="Century Gothic" w:cs="Tahoma"/>
                <w:b/>
                <w:sz w:val="22"/>
                <w:szCs w:val="22"/>
              </w:rPr>
            </w:pPr>
            <w:r>
              <w:rPr>
                <w:rFonts w:ascii="Century Gothic" w:hAnsi="Century Gothic" w:cs="Tahoma"/>
                <w:b/>
                <w:sz w:val="22"/>
                <w:szCs w:val="22"/>
              </w:rPr>
              <w:t>12</w:t>
            </w:r>
          </w:p>
        </w:tc>
        <w:tc>
          <w:tcPr>
            <w:tcW w:w="540" w:type="dxa"/>
            <w:tcBorders>
              <w:top w:val="single" w:sz="4" w:space="0" w:color="auto"/>
              <w:bottom w:val="single" w:sz="4" w:space="0" w:color="auto"/>
            </w:tcBorders>
            <w:shd w:val="clear" w:color="auto" w:fill="F2F2F2"/>
            <w:vAlign w:val="center"/>
          </w:tcPr>
          <w:p w:rsidR="00AD4382" w:rsidRPr="007632DF" w:rsidRDefault="00AD4382" w:rsidP="00B5368B">
            <w:pPr>
              <w:jc w:val="center"/>
              <w:rPr>
                <w:rFonts w:ascii="Century Gothic" w:hAnsi="Century Gothic" w:cs="Tahoma"/>
                <w:b/>
                <w:sz w:val="22"/>
                <w:szCs w:val="22"/>
              </w:rPr>
            </w:pPr>
            <w:r>
              <w:rPr>
                <w:rFonts w:ascii="Century Gothic" w:hAnsi="Century Gothic" w:cs="Tahoma"/>
                <w:b/>
                <w:sz w:val="22"/>
                <w:szCs w:val="22"/>
              </w:rPr>
              <w:t>10</w:t>
            </w:r>
          </w:p>
        </w:tc>
        <w:tc>
          <w:tcPr>
            <w:tcW w:w="540" w:type="dxa"/>
            <w:tcBorders>
              <w:top w:val="single" w:sz="4" w:space="0" w:color="auto"/>
              <w:bottom w:val="single" w:sz="4" w:space="0" w:color="auto"/>
            </w:tcBorders>
            <w:shd w:val="clear" w:color="auto" w:fill="F2F2F2"/>
            <w:vAlign w:val="center"/>
          </w:tcPr>
          <w:p w:rsidR="00AD4382" w:rsidRPr="007632DF" w:rsidRDefault="00AD4382" w:rsidP="00B5368B">
            <w:pPr>
              <w:jc w:val="center"/>
              <w:rPr>
                <w:rFonts w:ascii="Century Gothic" w:hAnsi="Century Gothic" w:cs="Tahoma"/>
                <w:b/>
                <w:sz w:val="22"/>
                <w:szCs w:val="22"/>
              </w:rPr>
            </w:pPr>
            <w:r>
              <w:rPr>
                <w:rFonts w:ascii="Century Gothic" w:hAnsi="Century Gothic" w:cs="Tahoma"/>
                <w:b/>
                <w:sz w:val="22"/>
                <w:szCs w:val="22"/>
              </w:rPr>
              <w:t>5</w:t>
            </w:r>
          </w:p>
        </w:tc>
        <w:tc>
          <w:tcPr>
            <w:tcW w:w="536" w:type="dxa"/>
            <w:tcBorders>
              <w:top w:val="single" w:sz="4" w:space="0" w:color="auto"/>
              <w:bottom w:val="single" w:sz="4" w:space="0" w:color="auto"/>
            </w:tcBorders>
            <w:shd w:val="clear" w:color="auto" w:fill="F2F2F2"/>
            <w:vAlign w:val="center"/>
          </w:tcPr>
          <w:p w:rsidR="00AD4382" w:rsidRPr="007632DF" w:rsidRDefault="00AD4382" w:rsidP="00B5368B">
            <w:pPr>
              <w:jc w:val="center"/>
              <w:rPr>
                <w:rFonts w:ascii="Century Gothic" w:hAnsi="Century Gothic" w:cs="Tahoma"/>
                <w:b/>
                <w:sz w:val="22"/>
                <w:szCs w:val="22"/>
              </w:rPr>
            </w:pPr>
            <w:r>
              <w:rPr>
                <w:rFonts w:ascii="Century Gothic" w:hAnsi="Century Gothic" w:cs="Tahoma"/>
                <w:b/>
                <w:sz w:val="22"/>
                <w:szCs w:val="22"/>
              </w:rPr>
              <w:t>8</w:t>
            </w:r>
            <w:r w:rsidRPr="00810713">
              <w:rPr>
                <w:rFonts w:ascii="Century Gothic" w:hAnsi="Century Gothic" w:cs="Tahoma"/>
                <w:b/>
                <w:sz w:val="22"/>
                <w:szCs w:val="22"/>
              </w:rPr>
              <w:t>*</w:t>
            </w:r>
          </w:p>
        </w:tc>
        <w:tc>
          <w:tcPr>
            <w:tcW w:w="724" w:type="dxa"/>
            <w:tcBorders>
              <w:top w:val="single" w:sz="4" w:space="0" w:color="auto"/>
              <w:bottom w:val="single" w:sz="4" w:space="0" w:color="auto"/>
            </w:tcBorders>
            <w:shd w:val="clear" w:color="auto" w:fill="F2F2F2"/>
            <w:vAlign w:val="center"/>
          </w:tcPr>
          <w:p w:rsidR="00AD4382" w:rsidRPr="007632DF" w:rsidRDefault="00AD4382" w:rsidP="00B5368B">
            <w:pPr>
              <w:jc w:val="center"/>
              <w:rPr>
                <w:rFonts w:ascii="Century Gothic" w:hAnsi="Century Gothic" w:cs="Tahoma"/>
                <w:b/>
                <w:sz w:val="22"/>
                <w:szCs w:val="22"/>
              </w:rPr>
            </w:pPr>
            <w:r>
              <w:rPr>
                <w:rFonts w:ascii="Century Gothic" w:hAnsi="Century Gothic" w:cs="Tahoma"/>
                <w:b/>
                <w:sz w:val="22"/>
                <w:szCs w:val="22"/>
              </w:rPr>
              <w:t>908</w:t>
            </w:r>
          </w:p>
        </w:tc>
        <w:tc>
          <w:tcPr>
            <w:tcW w:w="540" w:type="dxa"/>
            <w:tcBorders>
              <w:top w:val="single" w:sz="4" w:space="0" w:color="auto"/>
              <w:bottom w:val="single" w:sz="4" w:space="0" w:color="auto"/>
            </w:tcBorders>
            <w:shd w:val="clear" w:color="auto" w:fill="F2F2F2"/>
            <w:vAlign w:val="center"/>
          </w:tcPr>
          <w:p w:rsidR="00AD4382" w:rsidRPr="007632DF" w:rsidRDefault="00AD4382" w:rsidP="00B5368B">
            <w:pPr>
              <w:jc w:val="center"/>
              <w:rPr>
                <w:rFonts w:ascii="Century Gothic" w:hAnsi="Century Gothic" w:cs="Tahoma"/>
                <w:b/>
                <w:sz w:val="22"/>
                <w:szCs w:val="22"/>
              </w:rPr>
            </w:pPr>
            <w:r>
              <w:rPr>
                <w:rFonts w:ascii="Century Gothic" w:hAnsi="Century Gothic" w:cs="Tahoma"/>
                <w:b/>
                <w:sz w:val="22"/>
                <w:szCs w:val="22"/>
              </w:rPr>
              <w:t>12</w:t>
            </w:r>
          </w:p>
        </w:tc>
        <w:tc>
          <w:tcPr>
            <w:tcW w:w="540" w:type="dxa"/>
            <w:tcBorders>
              <w:top w:val="single" w:sz="4" w:space="0" w:color="auto"/>
              <w:bottom w:val="single" w:sz="4" w:space="0" w:color="auto"/>
            </w:tcBorders>
            <w:shd w:val="clear" w:color="auto" w:fill="F2F2F2"/>
            <w:vAlign w:val="center"/>
          </w:tcPr>
          <w:p w:rsidR="00AD4382" w:rsidRPr="007632DF" w:rsidRDefault="00AD4382" w:rsidP="00B5368B">
            <w:pPr>
              <w:jc w:val="center"/>
              <w:rPr>
                <w:rFonts w:ascii="Century Gothic" w:hAnsi="Century Gothic" w:cs="Tahoma"/>
                <w:b/>
                <w:sz w:val="22"/>
                <w:szCs w:val="22"/>
              </w:rPr>
            </w:pPr>
            <w:r>
              <w:rPr>
                <w:rFonts w:ascii="Century Gothic" w:hAnsi="Century Gothic" w:cs="Tahoma"/>
                <w:b/>
                <w:sz w:val="22"/>
                <w:szCs w:val="22"/>
              </w:rPr>
              <w:t>10</w:t>
            </w:r>
          </w:p>
        </w:tc>
        <w:tc>
          <w:tcPr>
            <w:tcW w:w="540" w:type="dxa"/>
            <w:tcBorders>
              <w:top w:val="single" w:sz="4" w:space="0" w:color="auto"/>
              <w:bottom w:val="single" w:sz="4" w:space="0" w:color="auto"/>
            </w:tcBorders>
            <w:shd w:val="clear" w:color="auto" w:fill="F2F2F2"/>
            <w:vAlign w:val="center"/>
          </w:tcPr>
          <w:p w:rsidR="00AD4382" w:rsidRPr="007632DF" w:rsidRDefault="00AD4382" w:rsidP="00B5368B">
            <w:pPr>
              <w:jc w:val="center"/>
              <w:rPr>
                <w:rFonts w:ascii="Century Gothic" w:hAnsi="Century Gothic" w:cs="Tahoma"/>
                <w:b/>
                <w:sz w:val="22"/>
                <w:szCs w:val="22"/>
              </w:rPr>
            </w:pPr>
            <w:r>
              <w:rPr>
                <w:rFonts w:ascii="Century Gothic" w:hAnsi="Century Gothic" w:cs="Tahoma"/>
                <w:b/>
                <w:sz w:val="22"/>
                <w:szCs w:val="22"/>
              </w:rPr>
              <w:t>6</w:t>
            </w:r>
          </w:p>
        </w:tc>
        <w:tc>
          <w:tcPr>
            <w:tcW w:w="720" w:type="dxa"/>
            <w:tcBorders>
              <w:top w:val="single" w:sz="4" w:space="0" w:color="auto"/>
              <w:bottom w:val="single" w:sz="4" w:space="0" w:color="auto"/>
            </w:tcBorders>
            <w:shd w:val="clear" w:color="auto" w:fill="F2F2F2"/>
            <w:vAlign w:val="center"/>
          </w:tcPr>
          <w:p w:rsidR="00AD4382" w:rsidRPr="007632DF" w:rsidRDefault="00AD4382" w:rsidP="00B5368B">
            <w:pPr>
              <w:jc w:val="center"/>
              <w:rPr>
                <w:rFonts w:ascii="Century Gothic" w:hAnsi="Century Gothic" w:cs="Tahoma"/>
                <w:b/>
                <w:sz w:val="22"/>
                <w:szCs w:val="22"/>
              </w:rPr>
            </w:pPr>
            <w:r>
              <w:rPr>
                <w:rFonts w:ascii="Century Gothic" w:hAnsi="Century Gothic" w:cs="Tahoma"/>
                <w:b/>
                <w:sz w:val="22"/>
                <w:szCs w:val="22"/>
              </w:rPr>
              <w:t>9</w:t>
            </w:r>
            <w:r w:rsidRPr="00810713">
              <w:rPr>
                <w:rFonts w:ascii="Century Gothic" w:hAnsi="Century Gothic" w:cs="Tahoma"/>
                <w:b/>
                <w:sz w:val="22"/>
                <w:szCs w:val="22"/>
              </w:rPr>
              <w:t>*</w:t>
            </w:r>
          </w:p>
        </w:tc>
        <w:tc>
          <w:tcPr>
            <w:tcW w:w="720" w:type="dxa"/>
            <w:tcBorders>
              <w:top w:val="single" w:sz="4" w:space="0" w:color="auto"/>
              <w:bottom w:val="single" w:sz="4" w:space="0" w:color="auto"/>
            </w:tcBorders>
            <w:shd w:val="clear" w:color="auto" w:fill="F2F2F2"/>
            <w:vAlign w:val="center"/>
          </w:tcPr>
          <w:p w:rsidR="00AD4382" w:rsidRPr="007632DF" w:rsidRDefault="00AD4382" w:rsidP="00B5368B">
            <w:pPr>
              <w:jc w:val="center"/>
              <w:rPr>
                <w:rFonts w:ascii="Century Gothic" w:hAnsi="Century Gothic" w:cs="Tahoma"/>
                <w:b/>
                <w:sz w:val="22"/>
                <w:szCs w:val="22"/>
              </w:rPr>
            </w:pPr>
            <w:r>
              <w:rPr>
                <w:rFonts w:ascii="Century Gothic" w:hAnsi="Century Gothic" w:cs="Tahoma"/>
                <w:b/>
                <w:sz w:val="22"/>
                <w:szCs w:val="22"/>
              </w:rPr>
              <w:t>770</w:t>
            </w:r>
          </w:p>
        </w:tc>
        <w:tc>
          <w:tcPr>
            <w:tcW w:w="540" w:type="dxa"/>
            <w:tcBorders>
              <w:top w:val="single" w:sz="4" w:space="0" w:color="auto"/>
              <w:bottom w:val="single" w:sz="4" w:space="0" w:color="auto"/>
            </w:tcBorders>
            <w:shd w:val="clear" w:color="auto" w:fill="F2F2F2"/>
            <w:vAlign w:val="center"/>
          </w:tcPr>
          <w:p w:rsidR="00AD4382" w:rsidRPr="007632DF" w:rsidRDefault="00AD4382" w:rsidP="00B5368B">
            <w:pPr>
              <w:jc w:val="center"/>
              <w:rPr>
                <w:rFonts w:ascii="Century Gothic" w:hAnsi="Century Gothic" w:cs="Tahoma"/>
                <w:b/>
                <w:sz w:val="22"/>
                <w:szCs w:val="22"/>
              </w:rPr>
            </w:pPr>
            <w:r>
              <w:rPr>
                <w:rFonts w:ascii="Century Gothic" w:hAnsi="Century Gothic" w:cs="Tahoma"/>
                <w:b/>
                <w:sz w:val="22"/>
                <w:szCs w:val="22"/>
              </w:rPr>
              <w:t>12</w:t>
            </w:r>
          </w:p>
        </w:tc>
        <w:tc>
          <w:tcPr>
            <w:tcW w:w="540" w:type="dxa"/>
            <w:tcBorders>
              <w:top w:val="single" w:sz="4" w:space="0" w:color="auto"/>
              <w:bottom w:val="single" w:sz="4" w:space="0" w:color="auto"/>
            </w:tcBorders>
            <w:shd w:val="clear" w:color="auto" w:fill="F2F2F2"/>
            <w:vAlign w:val="center"/>
          </w:tcPr>
          <w:p w:rsidR="00AD4382" w:rsidRPr="007632DF" w:rsidRDefault="00AD4382" w:rsidP="00B5368B">
            <w:pPr>
              <w:jc w:val="center"/>
              <w:rPr>
                <w:rFonts w:ascii="Century Gothic" w:hAnsi="Century Gothic" w:cs="Tahoma"/>
                <w:b/>
                <w:sz w:val="22"/>
                <w:szCs w:val="22"/>
              </w:rPr>
            </w:pPr>
            <w:r>
              <w:rPr>
                <w:rFonts w:ascii="Century Gothic" w:hAnsi="Century Gothic" w:cs="Tahoma"/>
                <w:b/>
                <w:sz w:val="22"/>
                <w:szCs w:val="22"/>
              </w:rPr>
              <w:t>10</w:t>
            </w:r>
          </w:p>
        </w:tc>
        <w:tc>
          <w:tcPr>
            <w:tcW w:w="540" w:type="dxa"/>
            <w:tcBorders>
              <w:top w:val="single" w:sz="4" w:space="0" w:color="auto"/>
              <w:bottom w:val="single" w:sz="4" w:space="0" w:color="auto"/>
            </w:tcBorders>
            <w:shd w:val="clear" w:color="auto" w:fill="F2F2F2"/>
            <w:vAlign w:val="center"/>
          </w:tcPr>
          <w:p w:rsidR="00AD4382" w:rsidRPr="007632DF" w:rsidRDefault="00AD4382" w:rsidP="00B5368B">
            <w:pPr>
              <w:jc w:val="center"/>
              <w:rPr>
                <w:rFonts w:ascii="Century Gothic" w:hAnsi="Century Gothic" w:cs="Tahoma"/>
                <w:b/>
                <w:sz w:val="22"/>
                <w:szCs w:val="22"/>
              </w:rPr>
            </w:pPr>
            <w:r>
              <w:rPr>
                <w:rFonts w:ascii="Century Gothic" w:hAnsi="Century Gothic" w:cs="Tahoma"/>
                <w:b/>
                <w:sz w:val="22"/>
                <w:szCs w:val="22"/>
              </w:rPr>
              <w:t>5</w:t>
            </w:r>
          </w:p>
        </w:tc>
        <w:tc>
          <w:tcPr>
            <w:tcW w:w="764" w:type="dxa"/>
            <w:tcBorders>
              <w:top w:val="single" w:sz="4" w:space="0" w:color="auto"/>
              <w:bottom w:val="single" w:sz="4" w:space="0" w:color="auto"/>
            </w:tcBorders>
            <w:shd w:val="clear" w:color="auto" w:fill="F2F2F2"/>
            <w:vAlign w:val="center"/>
          </w:tcPr>
          <w:p w:rsidR="00AD4382" w:rsidRPr="00CC508F" w:rsidRDefault="00AD4382" w:rsidP="00B5368B">
            <w:pPr>
              <w:jc w:val="center"/>
              <w:rPr>
                <w:rFonts w:ascii="Verdana" w:hAnsi="Verdana" w:cs="Tahoma"/>
                <w:b/>
                <w:sz w:val="22"/>
                <w:szCs w:val="22"/>
              </w:rPr>
            </w:pPr>
            <w:r>
              <w:rPr>
                <w:rFonts w:ascii="Century Gothic" w:hAnsi="Century Gothic" w:cs="Tahoma"/>
                <w:b/>
                <w:sz w:val="22"/>
                <w:szCs w:val="22"/>
              </w:rPr>
              <w:t>8</w:t>
            </w:r>
            <w:r w:rsidRPr="00810713">
              <w:rPr>
                <w:rFonts w:ascii="Century Gothic" w:hAnsi="Century Gothic" w:cs="Tahoma"/>
                <w:b/>
                <w:sz w:val="22"/>
                <w:szCs w:val="22"/>
              </w:rPr>
              <w:t>*</w:t>
            </w:r>
          </w:p>
        </w:tc>
      </w:tr>
      <w:tr w:rsidR="00AD4382" w:rsidRPr="00CC508F" w:rsidTr="00B5368B">
        <w:trPr>
          <w:trHeight w:val="368"/>
          <w:jc w:val="center"/>
        </w:trPr>
        <w:tc>
          <w:tcPr>
            <w:tcW w:w="1841" w:type="dxa"/>
            <w:tcBorders>
              <w:top w:val="single" w:sz="4" w:space="0" w:color="auto"/>
              <w:bottom w:val="single" w:sz="4" w:space="0" w:color="auto"/>
            </w:tcBorders>
            <w:shd w:val="clear" w:color="auto" w:fill="CCCCCC"/>
          </w:tcPr>
          <w:p w:rsidR="00AD4382" w:rsidRPr="007632DF" w:rsidRDefault="00AD4382" w:rsidP="00B5368B">
            <w:pPr>
              <w:jc w:val="both"/>
              <w:rPr>
                <w:rFonts w:ascii="Century Gothic" w:hAnsi="Century Gothic" w:cs="Tahoma"/>
                <w:b/>
                <w:sz w:val="20"/>
                <w:szCs w:val="20"/>
              </w:rPr>
            </w:pPr>
          </w:p>
        </w:tc>
        <w:tc>
          <w:tcPr>
            <w:tcW w:w="2835" w:type="dxa"/>
            <w:gridSpan w:val="5"/>
            <w:tcBorders>
              <w:top w:val="single" w:sz="4" w:space="0" w:color="auto"/>
              <w:bottom w:val="single" w:sz="4" w:space="0" w:color="auto"/>
            </w:tcBorders>
            <w:shd w:val="clear" w:color="auto" w:fill="CCCCCC"/>
          </w:tcPr>
          <w:p w:rsidR="00AD4382" w:rsidRPr="007632DF" w:rsidRDefault="00AD4382" w:rsidP="00B5368B">
            <w:pPr>
              <w:jc w:val="center"/>
              <w:rPr>
                <w:rFonts w:ascii="Century Gothic" w:hAnsi="Century Gothic" w:cs="Tahoma"/>
                <w:b/>
              </w:rPr>
            </w:pPr>
            <w:r w:rsidRPr="007632DF">
              <w:rPr>
                <w:rFonts w:ascii="Century Gothic" w:hAnsi="Century Gothic" w:cs="Tahoma"/>
                <w:b/>
              </w:rPr>
              <w:t>Постъпили</w:t>
            </w:r>
          </w:p>
        </w:tc>
        <w:tc>
          <w:tcPr>
            <w:tcW w:w="3064" w:type="dxa"/>
            <w:gridSpan w:val="5"/>
            <w:tcBorders>
              <w:top w:val="single" w:sz="4" w:space="0" w:color="auto"/>
              <w:bottom w:val="single" w:sz="4" w:space="0" w:color="auto"/>
            </w:tcBorders>
            <w:shd w:val="clear" w:color="auto" w:fill="CCCCCC"/>
          </w:tcPr>
          <w:p w:rsidR="00AD4382" w:rsidRPr="007632DF" w:rsidRDefault="00AD4382" w:rsidP="00B5368B">
            <w:pPr>
              <w:jc w:val="center"/>
              <w:rPr>
                <w:rFonts w:ascii="Century Gothic" w:hAnsi="Century Gothic" w:cs="Tahoma"/>
                <w:b/>
              </w:rPr>
            </w:pPr>
            <w:r w:rsidRPr="007632DF">
              <w:rPr>
                <w:rFonts w:ascii="Century Gothic" w:hAnsi="Century Gothic" w:cs="Tahoma"/>
                <w:b/>
              </w:rPr>
              <w:t>За разглеждане</w:t>
            </w:r>
          </w:p>
        </w:tc>
        <w:tc>
          <w:tcPr>
            <w:tcW w:w="3104" w:type="dxa"/>
            <w:gridSpan w:val="5"/>
            <w:tcBorders>
              <w:top w:val="single" w:sz="4" w:space="0" w:color="auto"/>
              <w:bottom w:val="single" w:sz="4" w:space="0" w:color="auto"/>
            </w:tcBorders>
            <w:shd w:val="clear" w:color="auto" w:fill="CCCCCC"/>
          </w:tcPr>
          <w:p w:rsidR="00AD4382" w:rsidRPr="007632DF" w:rsidRDefault="00AD4382" w:rsidP="00B5368B">
            <w:pPr>
              <w:jc w:val="center"/>
              <w:rPr>
                <w:rFonts w:ascii="Century Gothic" w:hAnsi="Century Gothic" w:cs="Tahoma"/>
                <w:b/>
              </w:rPr>
            </w:pPr>
            <w:r w:rsidRPr="007632DF">
              <w:rPr>
                <w:rFonts w:ascii="Century Gothic" w:hAnsi="Century Gothic" w:cs="Tahoma"/>
                <w:b/>
              </w:rPr>
              <w:t>Свършени</w:t>
            </w:r>
          </w:p>
        </w:tc>
      </w:tr>
      <w:tr w:rsidR="00AD4382" w:rsidRPr="00CC508F" w:rsidTr="00B5368B">
        <w:trPr>
          <w:trHeight w:val="2026"/>
          <w:jc w:val="center"/>
        </w:trPr>
        <w:tc>
          <w:tcPr>
            <w:tcW w:w="1841" w:type="dxa"/>
            <w:tcBorders>
              <w:top w:val="single" w:sz="4" w:space="0" w:color="auto"/>
              <w:bottom w:val="single" w:sz="4" w:space="0" w:color="auto"/>
            </w:tcBorders>
            <w:shd w:val="clear" w:color="auto" w:fill="F2F2F2"/>
          </w:tcPr>
          <w:p w:rsidR="00AD4382" w:rsidRPr="007632DF" w:rsidRDefault="00AD4382" w:rsidP="00B5368B">
            <w:pPr>
              <w:jc w:val="both"/>
              <w:rPr>
                <w:rFonts w:ascii="Century Gothic" w:hAnsi="Century Gothic" w:cs="Tahoma"/>
                <w:b/>
                <w:sz w:val="22"/>
                <w:szCs w:val="22"/>
              </w:rPr>
            </w:pPr>
            <w:r>
              <w:rPr>
                <w:rFonts w:ascii="Century Gothic" w:hAnsi="Century Gothic" w:cs="Tahoma"/>
                <w:b/>
                <w:sz w:val="22"/>
                <w:szCs w:val="22"/>
              </w:rPr>
              <w:t xml:space="preserve">2021 </w:t>
            </w:r>
            <w:r w:rsidRPr="007632DF">
              <w:rPr>
                <w:rFonts w:ascii="Century Gothic" w:hAnsi="Century Gothic" w:cs="Tahoma"/>
                <w:b/>
                <w:sz w:val="22"/>
                <w:szCs w:val="22"/>
              </w:rPr>
              <w:t>г.</w:t>
            </w:r>
          </w:p>
          <w:p w:rsidR="00AD4382" w:rsidRPr="007632DF" w:rsidRDefault="00AD4382" w:rsidP="00B5368B">
            <w:pPr>
              <w:jc w:val="both"/>
              <w:rPr>
                <w:rFonts w:ascii="Century Gothic" w:hAnsi="Century Gothic" w:cs="Tahoma"/>
                <w:b/>
                <w:sz w:val="16"/>
                <w:szCs w:val="16"/>
              </w:rPr>
            </w:pPr>
          </w:p>
          <w:p w:rsidR="00AD4382" w:rsidRPr="007632DF" w:rsidRDefault="00AD4382" w:rsidP="00B5368B">
            <w:pPr>
              <w:jc w:val="both"/>
              <w:rPr>
                <w:rFonts w:ascii="Century Gothic" w:hAnsi="Century Gothic" w:cs="Tahoma"/>
                <w:b/>
                <w:sz w:val="16"/>
                <w:szCs w:val="16"/>
              </w:rPr>
            </w:pPr>
          </w:p>
          <w:p w:rsidR="00AD4382" w:rsidRDefault="00AD4382" w:rsidP="00B5368B">
            <w:pPr>
              <w:rPr>
                <w:rFonts w:ascii="Century Gothic" w:hAnsi="Century Gothic" w:cs="Tahoma"/>
                <w:b/>
                <w:sz w:val="20"/>
                <w:szCs w:val="20"/>
              </w:rPr>
            </w:pPr>
            <w:r>
              <w:rPr>
                <w:rFonts w:ascii="Century Gothic" w:hAnsi="Century Gothic" w:cs="Tahoma"/>
                <w:b/>
                <w:sz w:val="20"/>
                <w:szCs w:val="20"/>
              </w:rPr>
              <w:t>*111.08</w:t>
            </w:r>
            <w:r w:rsidRPr="007632DF">
              <w:rPr>
                <w:rFonts w:ascii="Century Gothic" w:hAnsi="Century Gothic" w:cs="Tahoma"/>
                <w:b/>
                <w:sz w:val="20"/>
                <w:szCs w:val="20"/>
              </w:rPr>
              <w:t xml:space="preserve"> отработени  човекомесеци</w:t>
            </w:r>
            <w:r>
              <w:rPr>
                <w:rFonts w:ascii="Century Gothic" w:hAnsi="Century Gothic" w:cs="Tahoma"/>
                <w:b/>
                <w:sz w:val="20"/>
                <w:szCs w:val="20"/>
              </w:rPr>
              <w:t>:</w:t>
            </w:r>
          </w:p>
          <w:p w:rsidR="00AD4382" w:rsidRDefault="00AD4382" w:rsidP="00B5368B">
            <w:pPr>
              <w:rPr>
                <w:rFonts w:ascii="Century Gothic" w:hAnsi="Century Gothic" w:cs="Tahoma"/>
                <w:b/>
                <w:sz w:val="20"/>
                <w:szCs w:val="20"/>
              </w:rPr>
            </w:pPr>
            <w:r>
              <w:rPr>
                <w:rFonts w:ascii="Century Gothic" w:hAnsi="Century Gothic" w:cs="Tahoma"/>
                <w:b/>
                <w:sz w:val="20"/>
                <w:szCs w:val="20"/>
              </w:rPr>
              <w:t xml:space="preserve">-87,42 </w:t>
            </w:r>
            <w:r w:rsidRPr="004D5448">
              <w:rPr>
                <w:rFonts w:ascii="Century Gothic" w:hAnsi="Century Gothic" w:cs="Tahoma"/>
                <w:b/>
                <w:sz w:val="20"/>
                <w:szCs w:val="20"/>
              </w:rPr>
              <w:t xml:space="preserve">за </w:t>
            </w:r>
            <w:proofErr w:type="spellStart"/>
            <w:r w:rsidRPr="004D5448">
              <w:rPr>
                <w:rFonts w:ascii="Century Gothic" w:hAnsi="Century Gothic" w:cs="Tahoma"/>
                <w:b/>
                <w:sz w:val="20"/>
                <w:szCs w:val="20"/>
              </w:rPr>
              <w:t>гражд</w:t>
            </w:r>
            <w:proofErr w:type="spellEnd"/>
            <w:r>
              <w:rPr>
                <w:rFonts w:ascii="Century Gothic" w:hAnsi="Century Gothic" w:cs="Tahoma"/>
                <w:b/>
                <w:sz w:val="20"/>
                <w:szCs w:val="20"/>
              </w:rPr>
              <w:t>.</w:t>
            </w:r>
          </w:p>
          <w:p w:rsidR="00AD4382" w:rsidRPr="007632DF" w:rsidRDefault="00AD4382" w:rsidP="00B5368B">
            <w:pPr>
              <w:rPr>
                <w:rFonts w:ascii="Century Gothic" w:hAnsi="Century Gothic" w:cs="Tahoma"/>
                <w:b/>
                <w:sz w:val="20"/>
                <w:szCs w:val="20"/>
              </w:rPr>
            </w:pPr>
            <w:r>
              <w:rPr>
                <w:rFonts w:ascii="Century Gothic" w:hAnsi="Century Gothic" w:cs="Tahoma"/>
                <w:b/>
                <w:sz w:val="20"/>
                <w:szCs w:val="20"/>
              </w:rPr>
              <w:t xml:space="preserve">-23,66 за </w:t>
            </w:r>
            <w:proofErr w:type="spellStart"/>
            <w:r>
              <w:rPr>
                <w:rFonts w:ascii="Century Gothic" w:hAnsi="Century Gothic" w:cs="Tahoma"/>
                <w:b/>
                <w:sz w:val="20"/>
                <w:szCs w:val="20"/>
              </w:rPr>
              <w:t>нак</w:t>
            </w:r>
            <w:proofErr w:type="spellEnd"/>
            <w:r>
              <w:rPr>
                <w:rFonts w:ascii="Century Gothic" w:hAnsi="Century Gothic" w:cs="Tahoma"/>
                <w:b/>
                <w:sz w:val="20"/>
                <w:szCs w:val="20"/>
              </w:rPr>
              <w:t>.</w:t>
            </w:r>
          </w:p>
        </w:tc>
        <w:tc>
          <w:tcPr>
            <w:tcW w:w="667" w:type="dxa"/>
            <w:tcBorders>
              <w:top w:val="single" w:sz="4" w:space="0" w:color="auto"/>
              <w:bottom w:val="single" w:sz="4" w:space="0" w:color="auto"/>
            </w:tcBorders>
            <w:shd w:val="clear" w:color="auto" w:fill="F2F2F2"/>
            <w:textDirection w:val="btLr"/>
            <w:vAlign w:val="center"/>
          </w:tcPr>
          <w:p w:rsidR="00AD4382" w:rsidRPr="007632DF" w:rsidRDefault="00AD4382" w:rsidP="00B5368B">
            <w:pPr>
              <w:jc w:val="center"/>
              <w:rPr>
                <w:rFonts w:ascii="Century Gothic" w:hAnsi="Century Gothic" w:cs="Tahoma"/>
                <w:b/>
                <w:sz w:val="16"/>
                <w:szCs w:val="16"/>
              </w:rPr>
            </w:pPr>
            <w:r w:rsidRPr="007632DF">
              <w:rPr>
                <w:rFonts w:ascii="Century Gothic" w:hAnsi="Century Gothic" w:cs="Tahoma"/>
                <w:b/>
                <w:sz w:val="16"/>
                <w:szCs w:val="16"/>
              </w:rPr>
              <w:t>общо дела</w:t>
            </w:r>
          </w:p>
          <w:p w:rsidR="00AD4382" w:rsidRPr="007632DF" w:rsidRDefault="00AD4382" w:rsidP="00B5368B">
            <w:pPr>
              <w:jc w:val="center"/>
              <w:rPr>
                <w:rFonts w:ascii="Century Gothic" w:hAnsi="Century Gothic" w:cs="Tahoma"/>
                <w:b/>
                <w:sz w:val="16"/>
                <w:szCs w:val="16"/>
              </w:rPr>
            </w:pPr>
          </w:p>
        </w:tc>
        <w:tc>
          <w:tcPr>
            <w:tcW w:w="552" w:type="dxa"/>
            <w:tcBorders>
              <w:top w:val="single" w:sz="4" w:space="0" w:color="auto"/>
              <w:bottom w:val="single" w:sz="4" w:space="0" w:color="auto"/>
            </w:tcBorders>
            <w:shd w:val="clear" w:color="auto" w:fill="F2F2F2"/>
            <w:textDirection w:val="btLr"/>
            <w:vAlign w:val="center"/>
          </w:tcPr>
          <w:p w:rsidR="00AD4382" w:rsidRPr="007632DF" w:rsidRDefault="00AD4382" w:rsidP="00B5368B">
            <w:pPr>
              <w:jc w:val="center"/>
              <w:rPr>
                <w:rFonts w:ascii="Century Gothic" w:hAnsi="Century Gothic" w:cs="Tahoma"/>
                <w:b/>
                <w:sz w:val="16"/>
                <w:szCs w:val="16"/>
              </w:rPr>
            </w:pPr>
            <w:r w:rsidRPr="007632DF">
              <w:rPr>
                <w:rFonts w:ascii="Century Gothic" w:hAnsi="Century Gothic" w:cs="Tahoma"/>
                <w:b/>
                <w:sz w:val="16"/>
                <w:szCs w:val="16"/>
              </w:rPr>
              <w:t>бр. съдии по щат</w:t>
            </w:r>
          </w:p>
        </w:tc>
        <w:tc>
          <w:tcPr>
            <w:tcW w:w="540" w:type="dxa"/>
            <w:tcBorders>
              <w:top w:val="single" w:sz="4" w:space="0" w:color="auto"/>
              <w:bottom w:val="single" w:sz="4" w:space="0" w:color="auto"/>
            </w:tcBorders>
            <w:shd w:val="clear" w:color="auto" w:fill="F2F2F2"/>
            <w:textDirection w:val="btLr"/>
            <w:vAlign w:val="center"/>
          </w:tcPr>
          <w:p w:rsidR="00AD4382" w:rsidRPr="007632DF" w:rsidRDefault="00AD4382" w:rsidP="00B5368B">
            <w:pPr>
              <w:jc w:val="center"/>
              <w:rPr>
                <w:rFonts w:ascii="Century Gothic" w:hAnsi="Century Gothic" w:cs="Tahoma"/>
                <w:b/>
                <w:sz w:val="16"/>
                <w:szCs w:val="16"/>
                <w:lang w:val="en-US"/>
              </w:rPr>
            </w:pPr>
            <w:r w:rsidRPr="007632DF">
              <w:rPr>
                <w:rFonts w:ascii="Century Gothic" w:hAnsi="Century Gothic" w:cs="Tahoma"/>
                <w:b/>
                <w:sz w:val="16"/>
                <w:szCs w:val="16"/>
              </w:rPr>
              <w:t xml:space="preserve">Бр. съдии </w:t>
            </w:r>
          </w:p>
          <w:p w:rsidR="00AD4382" w:rsidRPr="007632DF" w:rsidRDefault="00AD4382" w:rsidP="00B5368B">
            <w:pPr>
              <w:jc w:val="center"/>
              <w:rPr>
                <w:rFonts w:ascii="Century Gothic" w:hAnsi="Century Gothic" w:cs="Tahoma"/>
                <w:b/>
                <w:sz w:val="16"/>
                <w:szCs w:val="16"/>
              </w:rPr>
            </w:pPr>
            <w:r w:rsidRPr="007632DF">
              <w:rPr>
                <w:rFonts w:ascii="Century Gothic" w:hAnsi="Century Gothic" w:cs="Tahoma"/>
                <w:b/>
                <w:sz w:val="16"/>
                <w:szCs w:val="16"/>
              </w:rPr>
              <w:t>в ОС - Смолян</w:t>
            </w:r>
          </w:p>
        </w:tc>
        <w:tc>
          <w:tcPr>
            <w:tcW w:w="540" w:type="dxa"/>
            <w:tcBorders>
              <w:top w:val="single" w:sz="4" w:space="0" w:color="auto"/>
              <w:bottom w:val="single" w:sz="4" w:space="0" w:color="auto"/>
            </w:tcBorders>
            <w:shd w:val="clear" w:color="auto" w:fill="F2F2F2"/>
            <w:textDirection w:val="btLr"/>
            <w:vAlign w:val="center"/>
          </w:tcPr>
          <w:p w:rsidR="00AD4382" w:rsidRPr="007632DF" w:rsidRDefault="00AD4382" w:rsidP="00B5368B">
            <w:pPr>
              <w:jc w:val="center"/>
              <w:rPr>
                <w:rFonts w:ascii="Century Gothic" w:hAnsi="Century Gothic" w:cs="Tahoma"/>
                <w:b/>
                <w:sz w:val="16"/>
                <w:szCs w:val="16"/>
                <w:lang w:val="en-US"/>
              </w:rPr>
            </w:pPr>
            <w:r w:rsidRPr="007632DF">
              <w:rPr>
                <w:rFonts w:ascii="Century Gothic" w:hAnsi="Century Gothic" w:cs="Tahoma"/>
                <w:b/>
                <w:sz w:val="16"/>
                <w:szCs w:val="16"/>
              </w:rPr>
              <w:t xml:space="preserve">Месечна </w:t>
            </w:r>
          </w:p>
          <w:p w:rsidR="00AD4382" w:rsidRPr="007632DF" w:rsidRDefault="00AD4382" w:rsidP="00B5368B">
            <w:pPr>
              <w:jc w:val="center"/>
              <w:rPr>
                <w:rFonts w:ascii="Century Gothic" w:hAnsi="Century Gothic" w:cs="Tahoma"/>
                <w:b/>
                <w:sz w:val="16"/>
                <w:szCs w:val="16"/>
              </w:rPr>
            </w:pPr>
            <w:r w:rsidRPr="007632DF">
              <w:rPr>
                <w:rFonts w:ascii="Century Gothic" w:hAnsi="Century Gothic" w:cs="Tahoma"/>
                <w:b/>
                <w:sz w:val="16"/>
                <w:szCs w:val="16"/>
              </w:rPr>
              <w:t>натовареност по щат</w:t>
            </w:r>
          </w:p>
        </w:tc>
        <w:tc>
          <w:tcPr>
            <w:tcW w:w="536" w:type="dxa"/>
            <w:tcBorders>
              <w:top w:val="single" w:sz="4" w:space="0" w:color="auto"/>
              <w:bottom w:val="single" w:sz="4" w:space="0" w:color="auto"/>
            </w:tcBorders>
            <w:shd w:val="clear" w:color="auto" w:fill="F2F2F2"/>
            <w:textDirection w:val="btLr"/>
            <w:vAlign w:val="center"/>
          </w:tcPr>
          <w:p w:rsidR="00AD4382" w:rsidRPr="007632DF" w:rsidRDefault="00AD4382" w:rsidP="00B5368B">
            <w:pPr>
              <w:jc w:val="center"/>
              <w:rPr>
                <w:rFonts w:ascii="Century Gothic" w:hAnsi="Century Gothic" w:cs="Tahoma"/>
                <w:b/>
                <w:sz w:val="16"/>
                <w:szCs w:val="16"/>
              </w:rPr>
            </w:pPr>
            <w:r w:rsidRPr="007632DF">
              <w:rPr>
                <w:rFonts w:ascii="Century Gothic" w:hAnsi="Century Gothic" w:cs="Tahoma"/>
                <w:b/>
                <w:sz w:val="16"/>
                <w:szCs w:val="16"/>
              </w:rPr>
              <w:t xml:space="preserve">Месечна </w:t>
            </w:r>
            <w:proofErr w:type="spellStart"/>
            <w:r w:rsidRPr="007632DF">
              <w:rPr>
                <w:rFonts w:ascii="Century Gothic" w:hAnsi="Century Gothic" w:cs="Tahoma"/>
                <w:b/>
                <w:sz w:val="16"/>
                <w:szCs w:val="16"/>
              </w:rPr>
              <w:t>действит</w:t>
            </w:r>
            <w:proofErr w:type="spellEnd"/>
            <w:r w:rsidRPr="007632DF">
              <w:rPr>
                <w:rFonts w:ascii="Century Gothic" w:hAnsi="Century Gothic" w:cs="Tahoma"/>
                <w:b/>
                <w:sz w:val="16"/>
                <w:szCs w:val="16"/>
              </w:rPr>
              <w:t>. Натовареност</w:t>
            </w:r>
          </w:p>
        </w:tc>
        <w:tc>
          <w:tcPr>
            <w:tcW w:w="724" w:type="dxa"/>
            <w:tcBorders>
              <w:top w:val="single" w:sz="4" w:space="0" w:color="auto"/>
              <w:bottom w:val="single" w:sz="4" w:space="0" w:color="auto"/>
            </w:tcBorders>
            <w:shd w:val="clear" w:color="auto" w:fill="F2F2F2"/>
            <w:textDirection w:val="btLr"/>
            <w:vAlign w:val="center"/>
          </w:tcPr>
          <w:p w:rsidR="00AD4382" w:rsidRPr="007632DF" w:rsidRDefault="00AD4382" w:rsidP="00B5368B">
            <w:pPr>
              <w:jc w:val="center"/>
              <w:rPr>
                <w:rFonts w:ascii="Century Gothic" w:hAnsi="Century Gothic" w:cs="Tahoma"/>
                <w:b/>
                <w:sz w:val="16"/>
                <w:szCs w:val="16"/>
              </w:rPr>
            </w:pPr>
            <w:r w:rsidRPr="007632DF">
              <w:rPr>
                <w:rFonts w:ascii="Century Gothic" w:hAnsi="Century Gothic" w:cs="Tahoma"/>
                <w:b/>
                <w:sz w:val="16"/>
                <w:szCs w:val="16"/>
              </w:rPr>
              <w:t>общо дела</w:t>
            </w:r>
          </w:p>
          <w:p w:rsidR="00AD4382" w:rsidRPr="007632DF" w:rsidRDefault="00AD4382" w:rsidP="00B5368B">
            <w:pPr>
              <w:jc w:val="center"/>
              <w:rPr>
                <w:rFonts w:ascii="Century Gothic" w:hAnsi="Century Gothic" w:cs="Tahoma"/>
                <w:b/>
                <w:sz w:val="16"/>
                <w:szCs w:val="16"/>
              </w:rPr>
            </w:pPr>
          </w:p>
        </w:tc>
        <w:tc>
          <w:tcPr>
            <w:tcW w:w="540" w:type="dxa"/>
            <w:tcBorders>
              <w:top w:val="single" w:sz="4" w:space="0" w:color="auto"/>
              <w:bottom w:val="single" w:sz="4" w:space="0" w:color="auto"/>
            </w:tcBorders>
            <w:shd w:val="clear" w:color="auto" w:fill="F2F2F2"/>
            <w:textDirection w:val="btLr"/>
            <w:vAlign w:val="center"/>
          </w:tcPr>
          <w:p w:rsidR="00AD4382" w:rsidRPr="007632DF" w:rsidRDefault="00AD4382" w:rsidP="00B5368B">
            <w:pPr>
              <w:jc w:val="center"/>
              <w:rPr>
                <w:rFonts w:ascii="Century Gothic" w:hAnsi="Century Gothic" w:cs="Tahoma"/>
                <w:b/>
                <w:sz w:val="16"/>
                <w:szCs w:val="16"/>
              </w:rPr>
            </w:pPr>
            <w:r w:rsidRPr="007632DF">
              <w:rPr>
                <w:rFonts w:ascii="Century Gothic" w:hAnsi="Century Gothic" w:cs="Tahoma"/>
                <w:b/>
                <w:sz w:val="16"/>
                <w:szCs w:val="16"/>
              </w:rPr>
              <w:t>бр. съдии по щат</w:t>
            </w:r>
          </w:p>
        </w:tc>
        <w:tc>
          <w:tcPr>
            <w:tcW w:w="540" w:type="dxa"/>
            <w:tcBorders>
              <w:top w:val="single" w:sz="4" w:space="0" w:color="auto"/>
              <w:bottom w:val="single" w:sz="4" w:space="0" w:color="auto"/>
            </w:tcBorders>
            <w:shd w:val="clear" w:color="auto" w:fill="F2F2F2"/>
            <w:textDirection w:val="btLr"/>
            <w:vAlign w:val="center"/>
          </w:tcPr>
          <w:p w:rsidR="00AD4382" w:rsidRPr="007632DF" w:rsidRDefault="00AD4382" w:rsidP="00B5368B">
            <w:pPr>
              <w:jc w:val="center"/>
              <w:rPr>
                <w:rFonts w:ascii="Century Gothic" w:hAnsi="Century Gothic" w:cs="Tahoma"/>
                <w:b/>
                <w:sz w:val="16"/>
                <w:szCs w:val="16"/>
                <w:lang w:val="en-US"/>
              </w:rPr>
            </w:pPr>
            <w:r w:rsidRPr="007632DF">
              <w:rPr>
                <w:rFonts w:ascii="Century Gothic" w:hAnsi="Century Gothic" w:cs="Tahoma"/>
                <w:b/>
                <w:sz w:val="16"/>
                <w:szCs w:val="16"/>
              </w:rPr>
              <w:t xml:space="preserve">Бр. съдии </w:t>
            </w:r>
          </w:p>
          <w:p w:rsidR="00AD4382" w:rsidRPr="007632DF" w:rsidRDefault="00AD4382" w:rsidP="00B5368B">
            <w:pPr>
              <w:jc w:val="center"/>
              <w:rPr>
                <w:rFonts w:ascii="Century Gothic" w:hAnsi="Century Gothic" w:cs="Tahoma"/>
                <w:b/>
                <w:sz w:val="16"/>
                <w:szCs w:val="16"/>
              </w:rPr>
            </w:pPr>
            <w:r w:rsidRPr="007632DF">
              <w:rPr>
                <w:rFonts w:ascii="Century Gothic" w:hAnsi="Century Gothic" w:cs="Tahoma"/>
                <w:b/>
                <w:sz w:val="16"/>
                <w:szCs w:val="16"/>
              </w:rPr>
              <w:t>в ОС - Смолян</w:t>
            </w:r>
          </w:p>
        </w:tc>
        <w:tc>
          <w:tcPr>
            <w:tcW w:w="540" w:type="dxa"/>
            <w:tcBorders>
              <w:top w:val="single" w:sz="4" w:space="0" w:color="auto"/>
              <w:bottom w:val="single" w:sz="4" w:space="0" w:color="auto"/>
            </w:tcBorders>
            <w:shd w:val="clear" w:color="auto" w:fill="F2F2F2"/>
            <w:textDirection w:val="btLr"/>
            <w:vAlign w:val="center"/>
          </w:tcPr>
          <w:p w:rsidR="00AD4382" w:rsidRPr="007632DF" w:rsidRDefault="00AD4382" w:rsidP="00B5368B">
            <w:pPr>
              <w:jc w:val="center"/>
              <w:rPr>
                <w:rFonts w:ascii="Century Gothic" w:hAnsi="Century Gothic" w:cs="Tahoma"/>
                <w:b/>
                <w:sz w:val="16"/>
                <w:szCs w:val="16"/>
                <w:lang w:val="en-US"/>
              </w:rPr>
            </w:pPr>
            <w:r w:rsidRPr="007632DF">
              <w:rPr>
                <w:rFonts w:ascii="Century Gothic" w:hAnsi="Century Gothic" w:cs="Tahoma"/>
                <w:b/>
                <w:sz w:val="16"/>
                <w:szCs w:val="16"/>
              </w:rPr>
              <w:t>Месечна</w:t>
            </w:r>
          </w:p>
          <w:p w:rsidR="00AD4382" w:rsidRPr="007632DF" w:rsidRDefault="00AD4382" w:rsidP="00B5368B">
            <w:pPr>
              <w:jc w:val="center"/>
              <w:rPr>
                <w:rFonts w:ascii="Century Gothic" w:hAnsi="Century Gothic" w:cs="Tahoma"/>
                <w:b/>
                <w:sz w:val="16"/>
                <w:szCs w:val="16"/>
              </w:rPr>
            </w:pPr>
            <w:r w:rsidRPr="007632DF">
              <w:rPr>
                <w:rFonts w:ascii="Century Gothic" w:hAnsi="Century Gothic" w:cs="Tahoma"/>
                <w:b/>
                <w:sz w:val="16"/>
                <w:szCs w:val="16"/>
              </w:rPr>
              <w:t xml:space="preserve"> натовареност по щат</w:t>
            </w:r>
          </w:p>
        </w:tc>
        <w:tc>
          <w:tcPr>
            <w:tcW w:w="720" w:type="dxa"/>
            <w:tcBorders>
              <w:top w:val="single" w:sz="4" w:space="0" w:color="auto"/>
              <w:bottom w:val="single" w:sz="4" w:space="0" w:color="auto"/>
            </w:tcBorders>
            <w:shd w:val="clear" w:color="auto" w:fill="F2F2F2"/>
            <w:textDirection w:val="btLr"/>
            <w:vAlign w:val="center"/>
          </w:tcPr>
          <w:p w:rsidR="00AD4382" w:rsidRPr="007632DF" w:rsidRDefault="00AD4382" w:rsidP="00B5368B">
            <w:pPr>
              <w:jc w:val="center"/>
              <w:rPr>
                <w:rFonts w:ascii="Century Gothic" w:hAnsi="Century Gothic" w:cs="Tahoma"/>
                <w:b/>
                <w:sz w:val="16"/>
                <w:szCs w:val="16"/>
              </w:rPr>
            </w:pPr>
            <w:r w:rsidRPr="007632DF">
              <w:rPr>
                <w:rFonts w:ascii="Century Gothic" w:hAnsi="Century Gothic" w:cs="Tahoma"/>
                <w:b/>
                <w:sz w:val="16"/>
                <w:szCs w:val="16"/>
              </w:rPr>
              <w:t xml:space="preserve">Месечна </w:t>
            </w:r>
            <w:proofErr w:type="spellStart"/>
            <w:r w:rsidRPr="007632DF">
              <w:rPr>
                <w:rFonts w:ascii="Century Gothic" w:hAnsi="Century Gothic" w:cs="Tahoma"/>
                <w:b/>
                <w:sz w:val="16"/>
                <w:szCs w:val="16"/>
              </w:rPr>
              <w:t>действит</w:t>
            </w:r>
            <w:proofErr w:type="spellEnd"/>
            <w:r w:rsidRPr="007632DF">
              <w:rPr>
                <w:rFonts w:ascii="Century Gothic" w:hAnsi="Century Gothic" w:cs="Tahoma"/>
                <w:b/>
                <w:sz w:val="16"/>
                <w:szCs w:val="16"/>
              </w:rPr>
              <w:t>. натовареност</w:t>
            </w:r>
          </w:p>
        </w:tc>
        <w:tc>
          <w:tcPr>
            <w:tcW w:w="720" w:type="dxa"/>
            <w:tcBorders>
              <w:top w:val="single" w:sz="4" w:space="0" w:color="auto"/>
              <w:bottom w:val="single" w:sz="4" w:space="0" w:color="auto"/>
            </w:tcBorders>
            <w:shd w:val="clear" w:color="auto" w:fill="F2F2F2"/>
            <w:textDirection w:val="btLr"/>
            <w:vAlign w:val="center"/>
          </w:tcPr>
          <w:p w:rsidR="00AD4382" w:rsidRPr="007632DF" w:rsidRDefault="00AD4382" w:rsidP="00B5368B">
            <w:pPr>
              <w:jc w:val="center"/>
              <w:rPr>
                <w:rFonts w:ascii="Century Gothic" w:hAnsi="Century Gothic" w:cs="Tahoma"/>
                <w:b/>
                <w:sz w:val="16"/>
                <w:szCs w:val="16"/>
              </w:rPr>
            </w:pPr>
            <w:r w:rsidRPr="007632DF">
              <w:rPr>
                <w:rFonts w:ascii="Century Gothic" w:hAnsi="Century Gothic" w:cs="Tahoma"/>
                <w:b/>
                <w:sz w:val="16"/>
                <w:szCs w:val="16"/>
              </w:rPr>
              <w:t>общо дела</w:t>
            </w:r>
          </w:p>
          <w:p w:rsidR="00AD4382" w:rsidRPr="007632DF" w:rsidRDefault="00AD4382" w:rsidP="00B5368B">
            <w:pPr>
              <w:jc w:val="center"/>
              <w:rPr>
                <w:rFonts w:ascii="Century Gothic" w:hAnsi="Century Gothic" w:cs="Tahoma"/>
                <w:b/>
                <w:sz w:val="16"/>
                <w:szCs w:val="16"/>
              </w:rPr>
            </w:pPr>
          </w:p>
        </w:tc>
        <w:tc>
          <w:tcPr>
            <w:tcW w:w="540" w:type="dxa"/>
            <w:tcBorders>
              <w:top w:val="single" w:sz="4" w:space="0" w:color="auto"/>
              <w:bottom w:val="single" w:sz="4" w:space="0" w:color="auto"/>
            </w:tcBorders>
            <w:shd w:val="clear" w:color="auto" w:fill="F2F2F2"/>
            <w:textDirection w:val="btLr"/>
            <w:vAlign w:val="center"/>
          </w:tcPr>
          <w:p w:rsidR="00AD4382" w:rsidRPr="007632DF" w:rsidRDefault="00AD4382" w:rsidP="00B5368B">
            <w:pPr>
              <w:jc w:val="center"/>
              <w:rPr>
                <w:rFonts w:ascii="Century Gothic" w:hAnsi="Century Gothic" w:cs="Tahoma"/>
                <w:b/>
                <w:sz w:val="16"/>
                <w:szCs w:val="16"/>
              </w:rPr>
            </w:pPr>
            <w:r w:rsidRPr="007632DF">
              <w:rPr>
                <w:rFonts w:ascii="Century Gothic" w:hAnsi="Century Gothic" w:cs="Tahoma"/>
                <w:b/>
                <w:sz w:val="16"/>
                <w:szCs w:val="16"/>
              </w:rPr>
              <w:t>бр. съдии по щат</w:t>
            </w:r>
          </w:p>
        </w:tc>
        <w:tc>
          <w:tcPr>
            <w:tcW w:w="540" w:type="dxa"/>
            <w:tcBorders>
              <w:top w:val="single" w:sz="4" w:space="0" w:color="auto"/>
              <w:bottom w:val="single" w:sz="4" w:space="0" w:color="auto"/>
            </w:tcBorders>
            <w:shd w:val="clear" w:color="auto" w:fill="F2F2F2"/>
            <w:textDirection w:val="btLr"/>
            <w:vAlign w:val="center"/>
          </w:tcPr>
          <w:p w:rsidR="00AD4382" w:rsidRPr="007632DF" w:rsidRDefault="00AD4382" w:rsidP="00B5368B">
            <w:pPr>
              <w:jc w:val="center"/>
              <w:rPr>
                <w:rFonts w:ascii="Century Gothic" w:hAnsi="Century Gothic" w:cs="Tahoma"/>
                <w:b/>
                <w:sz w:val="16"/>
                <w:szCs w:val="16"/>
                <w:lang w:val="en-US"/>
              </w:rPr>
            </w:pPr>
            <w:r w:rsidRPr="007632DF">
              <w:rPr>
                <w:rFonts w:ascii="Century Gothic" w:hAnsi="Century Gothic" w:cs="Tahoma"/>
                <w:b/>
                <w:sz w:val="16"/>
                <w:szCs w:val="16"/>
              </w:rPr>
              <w:t>Бр. съдии</w:t>
            </w:r>
          </w:p>
          <w:p w:rsidR="00AD4382" w:rsidRPr="007632DF" w:rsidRDefault="00AD4382" w:rsidP="00B5368B">
            <w:pPr>
              <w:jc w:val="center"/>
              <w:rPr>
                <w:rFonts w:ascii="Century Gothic" w:hAnsi="Century Gothic" w:cs="Tahoma"/>
                <w:b/>
                <w:sz w:val="16"/>
                <w:szCs w:val="16"/>
              </w:rPr>
            </w:pPr>
            <w:r w:rsidRPr="007632DF">
              <w:rPr>
                <w:rFonts w:ascii="Century Gothic" w:hAnsi="Century Gothic" w:cs="Tahoma"/>
                <w:b/>
                <w:sz w:val="16"/>
                <w:szCs w:val="16"/>
              </w:rPr>
              <w:t xml:space="preserve"> в ОС - Смолян</w:t>
            </w:r>
          </w:p>
        </w:tc>
        <w:tc>
          <w:tcPr>
            <w:tcW w:w="540" w:type="dxa"/>
            <w:tcBorders>
              <w:top w:val="single" w:sz="4" w:space="0" w:color="auto"/>
              <w:bottom w:val="single" w:sz="4" w:space="0" w:color="auto"/>
            </w:tcBorders>
            <w:shd w:val="clear" w:color="auto" w:fill="F2F2F2"/>
            <w:textDirection w:val="btLr"/>
            <w:vAlign w:val="center"/>
          </w:tcPr>
          <w:p w:rsidR="00AD4382" w:rsidRPr="007632DF" w:rsidRDefault="00AD4382" w:rsidP="00B5368B">
            <w:pPr>
              <w:jc w:val="center"/>
              <w:rPr>
                <w:rFonts w:ascii="Century Gothic" w:hAnsi="Century Gothic" w:cs="Tahoma"/>
                <w:b/>
                <w:sz w:val="16"/>
                <w:szCs w:val="16"/>
                <w:lang w:val="en-US"/>
              </w:rPr>
            </w:pPr>
            <w:r w:rsidRPr="007632DF">
              <w:rPr>
                <w:rFonts w:ascii="Century Gothic" w:hAnsi="Century Gothic" w:cs="Tahoma"/>
                <w:b/>
                <w:sz w:val="16"/>
                <w:szCs w:val="16"/>
              </w:rPr>
              <w:t>Месечна</w:t>
            </w:r>
          </w:p>
          <w:p w:rsidR="00AD4382" w:rsidRPr="007632DF" w:rsidRDefault="00AD4382" w:rsidP="00B5368B">
            <w:pPr>
              <w:jc w:val="center"/>
              <w:rPr>
                <w:rFonts w:ascii="Century Gothic" w:hAnsi="Century Gothic" w:cs="Tahoma"/>
                <w:b/>
                <w:sz w:val="16"/>
                <w:szCs w:val="16"/>
              </w:rPr>
            </w:pPr>
            <w:r w:rsidRPr="007632DF">
              <w:rPr>
                <w:rFonts w:ascii="Century Gothic" w:hAnsi="Century Gothic" w:cs="Tahoma"/>
                <w:b/>
                <w:sz w:val="16"/>
                <w:szCs w:val="16"/>
              </w:rPr>
              <w:t xml:space="preserve"> натовареност по щат</w:t>
            </w:r>
          </w:p>
        </w:tc>
        <w:tc>
          <w:tcPr>
            <w:tcW w:w="764" w:type="dxa"/>
            <w:tcBorders>
              <w:top w:val="single" w:sz="4" w:space="0" w:color="auto"/>
              <w:bottom w:val="single" w:sz="4" w:space="0" w:color="auto"/>
            </w:tcBorders>
            <w:shd w:val="clear" w:color="auto" w:fill="F2F2F2"/>
            <w:textDirection w:val="btLr"/>
            <w:vAlign w:val="center"/>
          </w:tcPr>
          <w:p w:rsidR="00AD4382" w:rsidRPr="00CC508F" w:rsidRDefault="00AD4382" w:rsidP="00B5368B">
            <w:pPr>
              <w:jc w:val="center"/>
              <w:rPr>
                <w:rFonts w:ascii="Verdana" w:hAnsi="Verdana" w:cs="Tahoma"/>
                <w:b/>
                <w:sz w:val="16"/>
                <w:szCs w:val="16"/>
              </w:rPr>
            </w:pPr>
            <w:r w:rsidRPr="00CC508F">
              <w:rPr>
                <w:rFonts w:ascii="Verdana" w:hAnsi="Verdana" w:cs="Tahoma"/>
                <w:b/>
                <w:sz w:val="16"/>
                <w:szCs w:val="16"/>
              </w:rPr>
              <w:t xml:space="preserve">Месечна </w:t>
            </w:r>
            <w:proofErr w:type="spellStart"/>
            <w:r w:rsidRPr="00CC508F">
              <w:rPr>
                <w:rFonts w:ascii="Verdana" w:hAnsi="Verdana" w:cs="Tahoma"/>
                <w:b/>
                <w:sz w:val="16"/>
                <w:szCs w:val="16"/>
              </w:rPr>
              <w:t>действит</w:t>
            </w:r>
            <w:proofErr w:type="spellEnd"/>
            <w:r w:rsidRPr="00CC508F">
              <w:rPr>
                <w:rFonts w:ascii="Verdana" w:hAnsi="Verdana" w:cs="Tahoma"/>
                <w:b/>
                <w:sz w:val="16"/>
                <w:szCs w:val="16"/>
              </w:rPr>
              <w:t>. Натовареност</w:t>
            </w:r>
          </w:p>
        </w:tc>
      </w:tr>
      <w:tr w:rsidR="00AD4382" w:rsidRPr="00CC508F" w:rsidTr="00B5368B">
        <w:trPr>
          <w:jc w:val="center"/>
        </w:trPr>
        <w:tc>
          <w:tcPr>
            <w:tcW w:w="1841" w:type="dxa"/>
            <w:tcBorders>
              <w:top w:val="single" w:sz="4" w:space="0" w:color="auto"/>
              <w:bottom w:val="single" w:sz="4" w:space="0" w:color="auto"/>
            </w:tcBorders>
            <w:shd w:val="clear" w:color="auto" w:fill="F2F2F2"/>
          </w:tcPr>
          <w:p w:rsidR="00AD4382" w:rsidRPr="007632DF" w:rsidRDefault="00AD4382" w:rsidP="00B5368B">
            <w:pPr>
              <w:jc w:val="both"/>
              <w:rPr>
                <w:rFonts w:ascii="Century Gothic" w:hAnsi="Century Gothic" w:cs="Tahoma"/>
                <w:sz w:val="22"/>
                <w:szCs w:val="22"/>
              </w:rPr>
            </w:pPr>
            <w:r w:rsidRPr="007632DF">
              <w:rPr>
                <w:rFonts w:ascii="Century Gothic" w:hAnsi="Century Gothic" w:cs="Tahoma"/>
                <w:sz w:val="22"/>
                <w:szCs w:val="22"/>
              </w:rPr>
              <w:t xml:space="preserve">Граждански </w:t>
            </w:r>
          </w:p>
        </w:tc>
        <w:tc>
          <w:tcPr>
            <w:tcW w:w="667" w:type="dxa"/>
            <w:tcBorders>
              <w:top w:val="single" w:sz="4" w:space="0" w:color="auto"/>
              <w:bottom w:val="single" w:sz="4" w:space="0" w:color="auto"/>
            </w:tcBorders>
            <w:shd w:val="clear" w:color="auto" w:fill="F2F2F2"/>
            <w:vAlign w:val="center"/>
          </w:tcPr>
          <w:p w:rsidR="00AD4382" w:rsidRPr="007632DF" w:rsidRDefault="00AD4382" w:rsidP="00B5368B">
            <w:pPr>
              <w:jc w:val="center"/>
              <w:rPr>
                <w:rFonts w:ascii="Century Gothic" w:hAnsi="Century Gothic" w:cs="Tahoma"/>
                <w:sz w:val="22"/>
                <w:szCs w:val="22"/>
              </w:rPr>
            </w:pPr>
            <w:r>
              <w:rPr>
                <w:rFonts w:ascii="Century Gothic" w:hAnsi="Century Gothic" w:cs="Tahoma"/>
                <w:sz w:val="22"/>
                <w:szCs w:val="22"/>
              </w:rPr>
              <w:t>557</w:t>
            </w:r>
          </w:p>
        </w:tc>
        <w:tc>
          <w:tcPr>
            <w:tcW w:w="552" w:type="dxa"/>
            <w:tcBorders>
              <w:top w:val="single" w:sz="4" w:space="0" w:color="auto"/>
              <w:bottom w:val="single" w:sz="4" w:space="0" w:color="auto"/>
            </w:tcBorders>
            <w:shd w:val="clear" w:color="auto" w:fill="F2F2F2"/>
            <w:vAlign w:val="center"/>
          </w:tcPr>
          <w:p w:rsidR="00AD4382" w:rsidRPr="007632DF" w:rsidRDefault="00AD4382" w:rsidP="00B5368B">
            <w:pPr>
              <w:jc w:val="center"/>
              <w:rPr>
                <w:rFonts w:ascii="Century Gothic" w:hAnsi="Century Gothic" w:cs="Tahoma"/>
                <w:sz w:val="22"/>
                <w:szCs w:val="22"/>
              </w:rPr>
            </w:pPr>
            <w:r>
              <w:rPr>
                <w:rFonts w:ascii="Century Gothic" w:hAnsi="Century Gothic" w:cs="Tahoma"/>
                <w:sz w:val="22"/>
                <w:szCs w:val="22"/>
              </w:rPr>
              <w:t>9</w:t>
            </w:r>
          </w:p>
        </w:tc>
        <w:tc>
          <w:tcPr>
            <w:tcW w:w="540" w:type="dxa"/>
            <w:tcBorders>
              <w:top w:val="single" w:sz="4" w:space="0" w:color="auto"/>
              <w:bottom w:val="single" w:sz="4" w:space="0" w:color="auto"/>
            </w:tcBorders>
            <w:shd w:val="clear" w:color="auto" w:fill="F2F2F2"/>
            <w:vAlign w:val="center"/>
          </w:tcPr>
          <w:p w:rsidR="00AD4382" w:rsidRPr="007632DF" w:rsidRDefault="00AD4382" w:rsidP="00B5368B">
            <w:pPr>
              <w:jc w:val="center"/>
              <w:rPr>
                <w:rFonts w:ascii="Century Gothic" w:hAnsi="Century Gothic" w:cs="Tahoma"/>
                <w:sz w:val="22"/>
                <w:szCs w:val="22"/>
              </w:rPr>
            </w:pPr>
            <w:r>
              <w:rPr>
                <w:rFonts w:ascii="Century Gothic" w:hAnsi="Century Gothic" w:cs="Tahoma"/>
                <w:sz w:val="22"/>
                <w:szCs w:val="22"/>
              </w:rPr>
              <w:t>9</w:t>
            </w:r>
          </w:p>
        </w:tc>
        <w:tc>
          <w:tcPr>
            <w:tcW w:w="540" w:type="dxa"/>
            <w:tcBorders>
              <w:top w:val="single" w:sz="4" w:space="0" w:color="auto"/>
              <w:bottom w:val="single" w:sz="4" w:space="0" w:color="auto"/>
            </w:tcBorders>
            <w:shd w:val="clear" w:color="auto" w:fill="F2F2F2"/>
            <w:vAlign w:val="center"/>
          </w:tcPr>
          <w:p w:rsidR="00AD4382" w:rsidRPr="007632DF" w:rsidRDefault="00AD4382" w:rsidP="00B5368B">
            <w:pPr>
              <w:jc w:val="center"/>
              <w:rPr>
                <w:rFonts w:ascii="Century Gothic" w:hAnsi="Century Gothic" w:cs="Tahoma"/>
                <w:sz w:val="22"/>
                <w:szCs w:val="22"/>
              </w:rPr>
            </w:pPr>
            <w:r>
              <w:rPr>
                <w:rFonts w:ascii="Century Gothic" w:hAnsi="Century Gothic" w:cs="Tahoma"/>
                <w:sz w:val="22"/>
                <w:szCs w:val="22"/>
              </w:rPr>
              <w:t>5</w:t>
            </w:r>
          </w:p>
        </w:tc>
        <w:tc>
          <w:tcPr>
            <w:tcW w:w="536" w:type="dxa"/>
            <w:tcBorders>
              <w:top w:val="single" w:sz="4" w:space="0" w:color="auto"/>
              <w:bottom w:val="single" w:sz="4" w:space="0" w:color="auto"/>
            </w:tcBorders>
            <w:shd w:val="clear" w:color="auto" w:fill="F2F2F2"/>
            <w:vAlign w:val="center"/>
          </w:tcPr>
          <w:p w:rsidR="00AD4382" w:rsidRPr="001212B0" w:rsidRDefault="00AD4382" w:rsidP="00B5368B">
            <w:pPr>
              <w:jc w:val="center"/>
              <w:rPr>
                <w:rFonts w:ascii="Century Gothic" w:hAnsi="Century Gothic" w:cs="Tahoma"/>
                <w:sz w:val="22"/>
                <w:szCs w:val="22"/>
              </w:rPr>
            </w:pPr>
            <w:r>
              <w:rPr>
                <w:rFonts w:ascii="Century Gothic" w:hAnsi="Century Gothic" w:cs="Tahoma"/>
                <w:sz w:val="22"/>
                <w:szCs w:val="22"/>
              </w:rPr>
              <w:t>6</w:t>
            </w:r>
          </w:p>
        </w:tc>
        <w:tc>
          <w:tcPr>
            <w:tcW w:w="724" w:type="dxa"/>
            <w:tcBorders>
              <w:top w:val="single" w:sz="4" w:space="0" w:color="auto"/>
              <w:bottom w:val="single" w:sz="4" w:space="0" w:color="auto"/>
            </w:tcBorders>
            <w:shd w:val="clear" w:color="auto" w:fill="F2F2F2"/>
            <w:vAlign w:val="center"/>
          </w:tcPr>
          <w:p w:rsidR="00AD4382" w:rsidRPr="007632DF" w:rsidRDefault="00AD4382" w:rsidP="00B5368B">
            <w:pPr>
              <w:jc w:val="center"/>
              <w:rPr>
                <w:rFonts w:ascii="Century Gothic" w:hAnsi="Century Gothic" w:cs="Tahoma"/>
                <w:sz w:val="22"/>
                <w:szCs w:val="22"/>
              </w:rPr>
            </w:pPr>
            <w:r>
              <w:rPr>
                <w:rFonts w:ascii="Century Gothic" w:hAnsi="Century Gothic" w:cs="Tahoma"/>
                <w:sz w:val="22"/>
                <w:szCs w:val="22"/>
              </w:rPr>
              <w:t>685</w:t>
            </w:r>
          </w:p>
        </w:tc>
        <w:tc>
          <w:tcPr>
            <w:tcW w:w="540" w:type="dxa"/>
            <w:tcBorders>
              <w:top w:val="single" w:sz="4" w:space="0" w:color="auto"/>
              <w:bottom w:val="single" w:sz="4" w:space="0" w:color="auto"/>
            </w:tcBorders>
            <w:shd w:val="clear" w:color="auto" w:fill="F2F2F2"/>
            <w:vAlign w:val="center"/>
          </w:tcPr>
          <w:p w:rsidR="00AD4382" w:rsidRPr="007632DF" w:rsidRDefault="00AD4382" w:rsidP="00B5368B">
            <w:pPr>
              <w:jc w:val="center"/>
              <w:rPr>
                <w:rFonts w:ascii="Century Gothic" w:hAnsi="Century Gothic" w:cs="Tahoma"/>
                <w:sz w:val="22"/>
                <w:szCs w:val="22"/>
              </w:rPr>
            </w:pPr>
            <w:r>
              <w:rPr>
                <w:rFonts w:ascii="Century Gothic" w:hAnsi="Century Gothic" w:cs="Tahoma"/>
                <w:sz w:val="22"/>
                <w:szCs w:val="22"/>
              </w:rPr>
              <w:t>9</w:t>
            </w:r>
          </w:p>
        </w:tc>
        <w:tc>
          <w:tcPr>
            <w:tcW w:w="540" w:type="dxa"/>
            <w:tcBorders>
              <w:top w:val="single" w:sz="4" w:space="0" w:color="auto"/>
              <w:bottom w:val="single" w:sz="4" w:space="0" w:color="auto"/>
            </w:tcBorders>
            <w:shd w:val="clear" w:color="auto" w:fill="F2F2F2"/>
            <w:vAlign w:val="center"/>
          </w:tcPr>
          <w:p w:rsidR="00AD4382" w:rsidRPr="007632DF" w:rsidRDefault="00AD4382" w:rsidP="00B5368B">
            <w:pPr>
              <w:jc w:val="center"/>
              <w:rPr>
                <w:rFonts w:ascii="Century Gothic" w:hAnsi="Century Gothic" w:cs="Tahoma"/>
                <w:sz w:val="22"/>
                <w:szCs w:val="22"/>
              </w:rPr>
            </w:pPr>
            <w:r>
              <w:rPr>
                <w:rFonts w:ascii="Century Gothic" w:hAnsi="Century Gothic" w:cs="Tahoma"/>
                <w:sz w:val="22"/>
                <w:szCs w:val="22"/>
              </w:rPr>
              <w:t>9</w:t>
            </w:r>
          </w:p>
        </w:tc>
        <w:tc>
          <w:tcPr>
            <w:tcW w:w="540" w:type="dxa"/>
            <w:tcBorders>
              <w:top w:val="single" w:sz="4" w:space="0" w:color="auto"/>
              <w:bottom w:val="single" w:sz="4" w:space="0" w:color="auto"/>
            </w:tcBorders>
            <w:shd w:val="clear" w:color="auto" w:fill="F2F2F2"/>
            <w:vAlign w:val="center"/>
          </w:tcPr>
          <w:p w:rsidR="00AD4382" w:rsidRPr="007632DF" w:rsidRDefault="00AD4382" w:rsidP="00B5368B">
            <w:pPr>
              <w:jc w:val="center"/>
              <w:rPr>
                <w:rFonts w:ascii="Century Gothic" w:hAnsi="Century Gothic" w:cs="Tahoma"/>
                <w:sz w:val="22"/>
                <w:szCs w:val="22"/>
              </w:rPr>
            </w:pPr>
            <w:r>
              <w:rPr>
                <w:rFonts w:ascii="Century Gothic" w:hAnsi="Century Gothic" w:cs="Tahoma"/>
                <w:sz w:val="22"/>
                <w:szCs w:val="22"/>
              </w:rPr>
              <w:t>6</w:t>
            </w:r>
          </w:p>
        </w:tc>
        <w:tc>
          <w:tcPr>
            <w:tcW w:w="720" w:type="dxa"/>
            <w:tcBorders>
              <w:top w:val="single" w:sz="4" w:space="0" w:color="auto"/>
              <w:bottom w:val="single" w:sz="4" w:space="0" w:color="auto"/>
            </w:tcBorders>
            <w:shd w:val="clear" w:color="auto" w:fill="F2F2F2"/>
            <w:vAlign w:val="center"/>
          </w:tcPr>
          <w:p w:rsidR="00AD4382" w:rsidRPr="007632DF" w:rsidRDefault="00AD4382" w:rsidP="00B5368B">
            <w:pPr>
              <w:jc w:val="center"/>
              <w:rPr>
                <w:rFonts w:ascii="Century Gothic" w:hAnsi="Century Gothic" w:cs="Tahoma"/>
                <w:sz w:val="22"/>
                <w:szCs w:val="22"/>
              </w:rPr>
            </w:pPr>
            <w:r>
              <w:rPr>
                <w:rFonts w:ascii="Century Gothic" w:hAnsi="Century Gothic" w:cs="Tahoma"/>
                <w:sz w:val="22"/>
                <w:szCs w:val="22"/>
              </w:rPr>
              <w:t>8</w:t>
            </w:r>
          </w:p>
        </w:tc>
        <w:tc>
          <w:tcPr>
            <w:tcW w:w="720" w:type="dxa"/>
            <w:tcBorders>
              <w:top w:val="single" w:sz="4" w:space="0" w:color="auto"/>
              <w:bottom w:val="single" w:sz="4" w:space="0" w:color="auto"/>
            </w:tcBorders>
            <w:shd w:val="clear" w:color="auto" w:fill="F2F2F2"/>
            <w:vAlign w:val="center"/>
          </w:tcPr>
          <w:p w:rsidR="00AD4382" w:rsidRPr="007632DF" w:rsidRDefault="00AD4382" w:rsidP="00B5368B">
            <w:pPr>
              <w:jc w:val="center"/>
              <w:rPr>
                <w:rFonts w:ascii="Century Gothic" w:hAnsi="Century Gothic" w:cs="Tahoma"/>
                <w:sz w:val="22"/>
                <w:szCs w:val="22"/>
              </w:rPr>
            </w:pPr>
            <w:r>
              <w:rPr>
                <w:rFonts w:ascii="Century Gothic" w:hAnsi="Century Gothic" w:cs="Tahoma"/>
                <w:sz w:val="22"/>
                <w:szCs w:val="22"/>
              </w:rPr>
              <w:t>495</w:t>
            </w:r>
          </w:p>
        </w:tc>
        <w:tc>
          <w:tcPr>
            <w:tcW w:w="540" w:type="dxa"/>
            <w:tcBorders>
              <w:top w:val="single" w:sz="4" w:space="0" w:color="auto"/>
              <w:bottom w:val="single" w:sz="4" w:space="0" w:color="auto"/>
            </w:tcBorders>
            <w:shd w:val="clear" w:color="auto" w:fill="F2F2F2"/>
            <w:vAlign w:val="center"/>
          </w:tcPr>
          <w:p w:rsidR="00AD4382" w:rsidRPr="007632DF" w:rsidRDefault="00AD4382" w:rsidP="00B5368B">
            <w:pPr>
              <w:jc w:val="center"/>
              <w:rPr>
                <w:rFonts w:ascii="Century Gothic" w:hAnsi="Century Gothic" w:cs="Tahoma"/>
                <w:sz w:val="22"/>
                <w:szCs w:val="22"/>
              </w:rPr>
            </w:pPr>
            <w:r>
              <w:rPr>
                <w:rFonts w:ascii="Century Gothic" w:hAnsi="Century Gothic" w:cs="Tahoma"/>
                <w:sz w:val="22"/>
                <w:szCs w:val="22"/>
              </w:rPr>
              <w:t>9</w:t>
            </w:r>
          </w:p>
        </w:tc>
        <w:tc>
          <w:tcPr>
            <w:tcW w:w="540" w:type="dxa"/>
            <w:tcBorders>
              <w:top w:val="single" w:sz="4" w:space="0" w:color="auto"/>
              <w:bottom w:val="single" w:sz="4" w:space="0" w:color="auto"/>
            </w:tcBorders>
            <w:shd w:val="clear" w:color="auto" w:fill="F2F2F2"/>
            <w:vAlign w:val="center"/>
          </w:tcPr>
          <w:p w:rsidR="00AD4382" w:rsidRPr="007632DF" w:rsidRDefault="00AD4382" w:rsidP="00B5368B">
            <w:pPr>
              <w:jc w:val="center"/>
              <w:rPr>
                <w:rFonts w:ascii="Century Gothic" w:hAnsi="Century Gothic" w:cs="Tahoma"/>
                <w:sz w:val="22"/>
                <w:szCs w:val="22"/>
              </w:rPr>
            </w:pPr>
            <w:r>
              <w:rPr>
                <w:rFonts w:ascii="Century Gothic" w:hAnsi="Century Gothic" w:cs="Tahoma"/>
                <w:sz w:val="22"/>
                <w:szCs w:val="22"/>
              </w:rPr>
              <w:t>9</w:t>
            </w:r>
          </w:p>
        </w:tc>
        <w:tc>
          <w:tcPr>
            <w:tcW w:w="540" w:type="dxa"/>
            <w:tcBorders>
              <w:top w:val="single" w:sz="4" w:space="0" w:color="auto"/>
              <w:bottom w:val="single" w:sz="4" w:space="0" w:color="auto"/>
            </w:tcBorders>
            <w:shd w:val="clear" w:color="auto" w:fill="F2F2F2"/>
            <w:vAlign w:val="center"/>
          </w:tcPr>
          <w:p w:rsidR="00AD4382" w:rsidRPr="007632DF" w:rsidRDefault="00AD4382" w:rsidP="00B5368B">
            <w:pPr>
              <w:jc w:val="center"/>
              <w:rPr>
                <w:rFonts w:ascii="Century Gothic" w:hAnsi="Century Gothic" w:cs="Tahoma"/>
                <w:sz w:val="22"/>
                <w:szCs w:val="22"/>
              </w:rPr>
            </w:pPr>
            <w:r>
              <w:rPr>
                <w:rFonts w:ascii="Century Gothic" w:hAnsi="Century Gothic" w:cs="Tahoma"/>
                <w:sz w:val="22"/>
                <w:szCs w:val="22"/>
              </w:rPr>
              <w:t>5</w:t>
            </w:r>
          </w:p>
        </w:tc>
        <w:tc>
          <w:tcPr>
            <w:tcW w:w="764" w:type="dxa"/>
            <w:tcBorders>
              <w:top w:val="single" w:sz="4" w:space="0" w:color="auto"/>
              <w:bottom w:val="single" w:sz="4" w:space="0" w:color="auto"/>
            </w:tcBorders>
            <w:shd w:val="clear" w:color="auto" w:fill="F2F2F2"/>
            <w:vAlign w:val="center"/>
          </w:tcPr>
          <w:p w:rsidR="00AD4382" w:rsidRPr="00D75331" w:rsidRDefault="00AD4382" w:rsidP="00B5368B">
            <w:pPr>
              <w:jc w:val="center"/>
              <w:rPr>
                <w:rFonts w:ascii="Century Gothic" w:hAnsi="Century Gothic" w:cs="Tahoma"/>
                <w:sz w:val="22"/>
                <w:szCs w:val="22"/>
              </w:rPr>
            </w:pPr>
            <w:r w:rsidRPr="00D75331">
              <w:rPr>
                <w:rFonts w:ascii="Century Gothic" w:hAnsi="Century Gothic" w:cs="Tahoma"/>
                <w:sz w:val="22"/>
                <w:szCs w:val="22"/>
              </w:rPr>
              <w:t>6</w:t>
            </w:r>
          </w:p>
        </w:tc>
      </w:tr>
      <w:tr w:rsidR="00AD4382" w:rsidRPr="00CC508F" w:rsidTr="00B5368B">
        <w:trPr>
          <w:jc w:val="center"/>
        </w:trPr>
        <w:tc>
          <w:tcPr>
            <w:tcW w:w="1841" w:type="dxa"/>
            <w:tcBorders>
              <w:top w:val="single" w:sz="4" w:space="0" w:color="auto"/>
              <w:bottom w:val="single" w:sz="4" w:space="0" w:color="auto"/>
            </w:tcBorders>
            <w:shd w:val="clear" w:color="auto" w:fill="F2F2F2"/>
          </w:tcPr>
          <w:p w:rsidR="00AD4382" w:rsidRPr="007632DF" w:rsidRDefault="00AD4382" w:rsidP="00B5368B">
            <w:pPr>
              <w:jc w:val="both"/>
              <w:rPr>
                <w:rFonts w:ascii="Century Gothic" w:hAnsi="Century Gothic" w:cs="Tahoma"/>
                <w:sz w:val="22"/>
                <w:szCs w:val="22"/>
              </w:rPr>
            </w:pPr>
            <w:r w:rsidRPr="007632DF">
              <w:rPr>
                <w:rFonts w:ascii="Century Gothic" w:hAnsi="Century Gothic" w:cs="Tahoma"/>
                <w:sz w:val="22"/>
                <w:szCs w:val="22"/>
              </w:rPr>
              <w:t xml:space="preserve">Наказателни </w:t>
            </w:r>
          </w:p>
        </w:tc>
        <w:tc>
          <w:tcPr>
            <w:tcW w:w="667" w:type="dxa"/>
            <w:tcBorders>
              <w:top w:val="single" w:sz="4" w:space="0" w:color="auto"/>
              <w:bottom w:val="single" w:sz="4" w:space="0" w:color="auto"/>
            </w:tcBorders>
            <w:shd w:val="clear" w:color="auto" w:fill="F2F2F2"/>
            <w:vAlign w:val="center"/>
          </w:tcPr>
          <w:p w:rsidR="00AD4382" w:rsidRPr="007632DF" w:rsidRDefault="00AD4382" w:rsidP="00B5368B">
            <w:pPr>
              <w:jc w:val="center"/>
              <w:rPr>
                <w:rFonts w:ascii="Century Gothic" w:hAnsi="Century Gothic" w:cs="Tahoma"/>
                <w:sz w:val="22"/>
                <w:szCs w:val="22"/>
              </w:rPr>
            </w:pPr>
            <w:r>
              <w:rPr>
                <w:rFonts w:ascii="Century Gothic" w:hAnsi="Century Gothic" w:cs="Tahoma"/>
                <w:sz w:val="22"/>
                <w:szCs w:val="22"/>
              </w:rPr>
              <w:t>150</w:t>
            </w:r>
          </w:p>
        </w:tc>
        <w:tc>
          <w:tcPr>
            <w:tcW w:w="552" w:type="dxa"/>
            <w:tcBorders>
              <w:top w:val="single" w:sz="4" w:space="0" w:color="auto"/>
              <w:bottom w:val="single" w:sz="4" w:space="0" w:color="auto"/>
            </w:tcBorders>
            <w:shd w:val="clear" w:color="auto" w:fill="F2F2F2"/>
            <w:vAlign w:val="center"/>
          </w:tcPr>
          <w:p w:rsidR="00AD4382" w:rsidRPr="007632DF" w:rsidRDefault="00AD4382" w:rsidP="00B5368B">
            <w:pPr>
              <w:jc w:val="center"/>
              <w:rPr>
                <w:rFonts w:ascii="Century Gothic" w:hAnsi="Century Gothic" w:cs="Tahoma"/>
                <w:sz w:val="22"/>
                <w:szCs w:val="22"/>
              </w:rPr>
            </w:pPr>
            <w:r>
              <w:rPr>
                <w:rFonts w:ascii="Century Gothic" w:hAnsi="Century Gothic" w:cs="Tahoma"/>
                <w:sz w:val="22"/>
                <w:szCs w:val="22"/>
              </w:rPr>
              <w:t>4</w:t>
            </w:r>
          </w:p>
        </w:tc>
        <w:tc>
          <w:tcPr>
            <w:tcW w:w="540" w:type="dxa"/>
            <w:tcBorders>
              <w:top w:val="single" w:sz="4" w:space="0" w:color="auto"/>
              <w:bottom w:val="single" w:sz="4" w:space="0" w:color="auto"/>
            </w:tcBorders>
            <w:shd w:val="clear" w:color="auto" w:fill="F2F2F2"/>
            <w:vAlign w:val="center"/>
          </w:tcPr>
          <w:p w:rsidR="00AD4382" w:rsidRPr="007632DF" w:rsidRDefault="00AD4382" w:rsidP="00B5368B">
            <w:pPr>
              <w:jc w:val="center"/>
              <w:rPr>
                <w:rFonts w:ascii="Century Gothic" w:hAnsi="Century Gothic" w:cs="Tahoma"/>
                <w:sz w:val="22"/>
                <w:szCs w:val="22"/>
              </w:rPr>
            </w:pPr>
            <w:r>
              <w:rPr>
                <w:rFonts w:ascii="Century Gothic" w:hAnsi="Century Gothic" w:cs="Tahoma"/>
                <w:sz w:val="22"/>
                <w:szCs w:val="22"/>
              </w:rPr>
              <w:t>4</w:t>
            </w:r>
          </w:p>
        </w:tc>
        <w:tc>
          <w:tcPr>
            <w:tcW w:w="540" w:type="dxa"/>
            <w:tcBorders>
              <w:top w:val="single" w:sz="4" w:space="0" w:color="auto"/>
              <w:bottom w:val="single" w:sz="4" w:space="0" w:color="auto"/>
            </w:tcBorders>
            <w:shd w:val="clear" w:color="auto" w:fill="F2F2F2"/>
            <w:vAlign w:val="center"/>
          </w:tcPr>
          <w:p w:rsidR="00AD4382" w:rsidRPr="007632DF" w:rsidRDefault="00AD4382" w:rsidP="00B5368B">
            <w:pPr>
              <w:jc w:val="center"/>
              <w:rPr>
                <w:rFonts w:ascii="Century Gothic" w:hAnsi="Century Gothic" w:cs="Tahoma"/>
                <w:sz w:val="22"/>
                <w:szCs w:val="22"/>
              </w:rPr>
            </w:pPr>
            <w:r>
              <w:rPr>
                <w:rFonts w:ascii="Century Gothic" w:hAnsi="Century Gothic" w:cs="Tahoma"/>
                <w:sz w:val="22"/>
                <w:szCs w:val="22"/>
              </w:rPr>
              <w:t>3</w:t>
            </w:r>
          </w:p>
        </w:tc>
        <w:tc>
          <w:tcPr>
            <w:tcW w:w="536" w:type="dxa"/>
            <w:tcBorders>
              <w:top w:val="single" w:sz="4" w:space="0" w:color="auto"/>
              <w:bottom w:val="single" w:sz="4" w:space="0" w:color="auto"/>
            </w:tcBorders>
            <w:shd w:val="clear" w:color="auto" w:fill="F2F2F2"/>
            <w:vAlign w:val="center"/>
          </w:tcPr>
          <w:p w:rsidR="00AD4382" w:rsidRPr="001212B0" w:rsidRDefault="00AD4382" w:rsidP="00B5368B">
            <w:pPr>
              <w:jc w:val="center"/>
              <w:rPr>
                <w:rFonts w:ascii="Century Gothic" w:hAnsi="Century Gothic" w:cs="Tahoma"/>
                <w:sz w:val="22"/>
                <w:szCs w:val="22"/>
              </w:rPr>
            </w:pPr>
            <w:r>
              <w:rPr>
                <w:rFonts w:ascii="Century Gothic" w:hAnsi="Century Gothic" w:cs="Tahoma"/>
                <w:sz w:val="22"/>
                <w:szCs w:val="22"/>
              </w:rPr>
              <w:t>6</w:t>
            </w:r>
          </w:p>
        </w:tc>
        <w:tc>
          <w:tcPr>
            <w:tcW w:w="724" w:type="dxa"/>
            <w:tcBorders>
              <w:top w:val="single" w:sz="4" w:space="0" w:color="auto"/>
              <w:bottom w:val="single" w:sz="4" w:space="0" w:color="auto"/>
            </w:tcBorders>
            <w:shd w:val="clear" w:color="auto" w:fill="F2F2F2"/>
            <w:vAlign w:val="center"/>
          </w:tcPr>
          <w:p w:rsidR="00AD4382" w:rsidRPr="007632DF" w:rsidRDefault="00AD4382" w:rsidP="00B5368B">
            <w:pPr>
              <w:jc w:val="center"/>
              <w:rPr>
                <w:rFonts w:ascii="Century Gothic" w:hAnsi="Century Gothic" w:cs="Tahoma"/>
                <w:sz w:val="22"/>
                <w:szCs w:val="22"/>
              </w:rPr>
            </w:pPr>
            <w:r>
              <w:rPr>
                <w:rFonts w:ascii="Century Gothic" w:hAnsi="Century Gothic" w:cs="Tahoma"/>
                <w:sz w:val="22"/>
                <w:szCs w:val="22"/>
              </w:rPr>
              <w:t>160</w:t>
            </w:r>
          </w:p>
        </w:tc>
        <w:tc>
          <w:tcPr>
            <w:tcW w:w="540" w:type="dxa"/>
            <w:tcBorders>
              <w:top w:val="single" w:sz="4" w:space="0" w:color="auto"/>
              <w:bottom w:val="single" w:sz="4" w:space="0" w:color="auto"/>
            </w:tcBorders>
            <w:shd w:val="clear" w:color="auto" w:fill="F2F2F2"/>
            <w:vAlign w:val="center"/>
          </w:tcPr>
          <w:p w:rsidR="00AD4382" w:rsidRPr="007632DF" w:rsidRDefault="00AD4382" w:rsidP="00B5368B">
            <w:pPr>
              <w:jc w:val="center"/>
              <w:rPr>
                <w:rFonts w:ascii="Century Gothic" w:hAnsi="Century Gothic" w:cs="Tahoma"/>
                <w:sz w:val="22"/>
                <w:szCs w:val="22"/>
              </w:rPr>
            </w:pPr>
            <w:r>
              <w:rPr>
                <w:rFonts w:ascii="Century Gothic" w:hAnsi="Century Gothic" w:cs="Tahoma"/>
                <w:sz w:val="22"/>
                <w:szCs w:val="22"/>
              </w:rPr>
              <w:t>4</w:t>
            </w:r>
          </w:p>
        </w:tc>
        <w:tc>
          <w:tcPr>
            <w:tcW w:w="540" w:type="dxa"/>
            <w:tcBorders>
              <w:top w:val="single" w:sz="4" w:space="0" w:color="auto"/>
              <w:bottom w:val="single" w:sz="4" w:space="0" w:color="auto"/>
            </w:tcBorders>
            <w:shd w:val="clear" w:color="auto" w:fill="F2F2F2"/>
            <w:vAlign w:val="center"/>
          </w:tcPr>
          <w:p w:rsidR="00AD4382" w:rsidRPr="007632DF" w:rsidRDefault="00AD4382" w:rsidP="00B5368B">
            <w:pPr>
              <w:jc w:val="center"/>
              <w:rPr>
                <w:rFonts w:ascii="Century Gothic" w:hAnsi="Century Gothic" w:cs="Tahoma"/>
                <w:sz w:val="22"/>
                <w:szCs w:val="22"/>
              </w:rPr>
            </w:pPr>
            <w:r>
              <w:rPr>
                <w:rFonts w:ascii="Century Gothic" w:hAnsi="Century Gothic" w:cs="Tahoma"/>
                <w:sz w:val="22"/>
                <w:szCs w:val="22"/>
              </w:rPr>
              <w:t>4</w:t>
            </w:r>
          </w:p>
        </w:tc>
        <w:tc>
          <w:tcPr>
            <w:tcW w:w="540" w:type="dxa"/>
            <w:tcBorders>
              <w:top w:val="single" w:sz="4" w:space="0" w:color="auto"/>
              <w:bottom w:val="single" w:sz="4" w:space="0" w:color="auto"/>
            </w:tcBorders>
            <w:shd w:val="clear" w:color="auto" w:fill="F2F2F2"/>
            <w:vAlign w:val="center"/>
          </w:tcPr>
          <w:p w:rsidR="00AD4382" w:rsidRPr="007632DF" w:rsidRDefault="00AD4382" w:rsidP="00B5368B">
            <w:pPr>
              <w:jc w:val="center"/>
              <w:rPr>
                <w:rFonts w:ascii="Century Gothic" w:hAnsi="Century Gothic" w:cs="Tahoma"/>
                <w:sz w:val="22"/>
                <w:szCs w:val="22"/>
              </w:rPr>
            </w:pPr>
            <w:r>
              <w:rPr>
                <w:rFonts w:ascii="Century Gothic" w:hAnsi="Century Gothic" w:cs="Tahoma"/>
                <w:sz w:val="22"/>
                <w:szCs w:val="22"/>
              </w:rPr>
              <w:t>3</w:t>
            </w:r>
          </w:p>
        </w:tc>
        <w:tc>
          <w:tcPr>
            <w:tcW w:w="720" w:type="dxa"/>
            <w:tcBorders>
              <w:top w:val="single" w:sz="4" w:space="0" w:color="auto"/>
              <w:bottom w:val="single" w:sz="4" w:space="0" w:color="auto"/>
            </w:tcBorders>
            <w:shd w:val="clear" w:color="auto" w:fill="F2F2F2"/>
            <w:vAlign w:val="center"/>
          </w:tcPr>
          <w:p w:rsidR="00AD4382" w:rsidRPr="007632DF" w:rsidRDefault="00AD4382" w:rsidP="00B5368B">
            <w:pPr>
              <w:jc w:val="center"/>
              <w:rPr>
                <w:rFonts w:ascii="Century Gothic" w:hAnsi="Century Gothic" w:cs="Tahoma"/>
                <w:sz w:val="22"/>
                <w:szCs w:val="22"/>
              </w:rPr>
            </w:pPr>
            <w:r>
              <w:rPr>
                <w:rFonts w:ascii="Century Gothic" w:hAnsi="Century Gothic" w:cs="Tahoma"/>
                <w:sz w:val="22"/>
                <w:szCs w:val="22"/>
              </w:rPr>
              <w:t>7</w:t>
            </w:r>
          </w:p>
        </w:tc>
        <w:tc>
          <w:tcPr>
            <w:tcW w:w="720" w:type="dxa"/>
            <w:tcBorders>
              <w:top w:val="single" w:sz="4" w:space="0" w:color="auto"/>
              <w:bottom w:val="single" w:sz="4" w:space="0" w:color="auto"/>
            </w:tcBorders>
            <w:shd w:val="clear" w:color="auto" w:fill="F2F2F2"/>
            <w:vAlign w:val="center"/>
          </w:tcPr>
          <w:p w:rsidR="00AD4382" w:rsidRPr="007632DF" w:rsidRDefault="00AD4382" w:rsidP="00B5368B">
            <w:pPr>
              <w:jc w:val="center"/>
              <w:rPr>
                <w:rFonts w:ascii="Century Gothic" w:hAnsi="Century Gothic" w:cs="Tahoma"/>
                <w:sz w:val="22"/>
                <w:szCs w:val="22"/>
              </w:rPr>
            </w:pPr>
            <w:r>
              <w:rPr>
                <w:rFonts w:ascii="Century Gothic" w:hAnsi="Century Gothic" w:cs="Tahoma"/>
                <w:sz w:val="22"/>
                <w:szCs w:val="22"/>
              </w:rPr>
              <w:t>139</w:t>
            </w:r>
          </w:p>
        </w:tc>
        <w:tc>
          <w:tcPr>
            <w:tcW w:w="540" w:type="dxa"/>
            <w:tcBorders>
              <w:top w:val="single" w:sz="4" w:space="0" w:color="auto"/>
              <w:bottom w:val="single" w:sz="4" w:space="0" w:color="auto"/>
            </w:tcBorders>
            <w:shd w:val="clear" w:color="auto" w:fill="F2F2F2"/>
            <w:vAlign w:val="center"/>
          </w:tcPr>
          <w:p w:rsidR="00AD4382" w:rsidRPr="007632DF" w:rsidRDefault="00AD4382" w:rsidP="00B5368B">
            <w:pPr>
              <w:jc w:val="center"/>
              <w:rPr>
                <w:rFonts w:ascii="Century Gothic" w:hAnsi="Century Gothic" w:cs="Tahoma"/>
                <w:sz w:val="22"/>
                <w:szCs w:val="22"/>
              </w:rPr>
            </w:pPr>
            <w:r>
              <w:rPr>
                <w:rFonts w:ascii="Century Gothic" w:hAnsi="Century Gothic" w:cs="Tahoma"/>
                <w:sz w:val="22"/>
                <w:szCs w:val="22"/>
              </w:rPr>
              <w:t>4</w:t>
            </w:r>
          </w:p>
        </w:tc>
        <w:tc>
          <w:tcPr>
            <w:tcW w:w="540" w:type="dxa"/>
            <w:tcBorders>
              <w:top w:val="single" w:sz="4" w:space="0" w:color="auto"/>
              <w:bottom w:val="single" w:sz="4" w:space="0" w:color="auto"/>
            </w:tcBorders>
            <w:shd w:val="clear" w:color="auto" w:fill="F2F2F2"/>
            <w:vAlign w:val="center"/>
          </w:tcPr>
          <w:p w:rsidR="00AD4382" w:rsidRPr="007632DF" w:rsidRDefault="00AD4382" w:rsidP="00B5368B">
            <w:pPr>
              <w:jc w:val="center"/>
              <w:rPr>
                <w:rFonts w:ascii="Century Gothic" w:hAnsi="Century Gothic" w:cs="Tahoma"/>
                <w:sz w:val="22"/>
                <w:szCs w:val="22"/>
              </w:rPr>
            </w:pPr>
            <w:r>
              <w:rPr>
                <w:rFonts w:ascii="Century Gothic" w:hAnsi="Century Gothic" w:cs="Tahoma"/>
                <w:sz w:val="22"/>
                <w:szCs w:val="22"/>
              </w:rPr>
              <w:t>4</w:t>
            </w:r>
          </w:p>
        </w:tc>
        <w:tc>
          <w:tcPr>
            <w:tcW w:w="540" w:type="dxa"/>
            <w:tcBorders>
              <w:top w:val="single" w:sz="4" w:space="0" w:color="auto"/>
              <w:bottom w:val="single" w:sz="4" w:space="0" w:color="auto"/>
            </w:tcBorders>
            <w:shd w:val="clear" w:color="auto" w:fill="F2F2F2"/>
            <w:vAlign w:val="center"/>
          </w:tcPr>
          <w:p w:rsidR="00AD4382" w:rsidRPr="007632DF" w:rsidRDefault="00AD4382" w:rsidP="00B5368B">
            <w:pPr>
              <w:jc w:val="center"/>
              <w:rPr>
                <w:rFonts w:ascii="Century Gothic" w:hAnsi="Century Gothic" w:cs="Tahoma"/>
                <w:sz w:val="22"/>
                <w:szCs w:val="22"/>
              </w:rPr>
            </w:pPr>
            <w:r>
              <w:rPr>
                <w:rFonts w:ascii="Century Gothic" w:hAnsi="Century Gothic" w:cs="Tahoma"/>
                <w:sz w:val="22"/>
                <w:szCs w:val="22"/>
              </w:rPr>
              <w:t>3</w:t>
            </w:r>
          </w:p>
        </w:tc>
        <w:tc>
          <w:tcPr>
            <w:tcW w:w="764" w:type="dxa"/>
            <w:tcBorders>
              <w:top w:val="single" w:sz="4" w:space="0" w:color="auto"/>
              <w:bottom w:val="single" w:sz="4" w:space="0" w:color="auto"/>
            </w:tcBorders>
            <w:shd w:val="clear" w:color="auto" w:fill="F2F2F2"/>
            <w:vAlign w:val="center"/>
          </w:tcPr>
          <w:p w:rsidR="00AD4382" w:rsidRPr="00D75331" w:rsidRDefault="00AD4382" w:rsidP="00B5368B">
            <w:pPr>
              <w:jc w:val="center"/>
              <w:rPr>
                <w:rFonts w:ascii="Century Gothic" w:hAnsi="Century Gothic" w:cs="Tahoma"/>
                <w:sz w:val="22"/>
                <w:szCs w:val="22"/>
              </w:rPr>
            </w:pPr>
            <w:r w:rsidRPr="00D75331">
              <w:rPr>
                <w:rFonts w:ascii="Century Gothic" w:hAnsi="Century Gothic" w:cs="Tahoma"/>
                <w:sz w:val="22"/>
                <w:szCs w:val="22"/>
              </w:rPr>
              <w:t>6</w:t>
            </w:r>
          </w:p>
        </w:tc>
      </w:tr>
      <w:tr w:rsidR="00AD4382" w:rsidRPr="00CC508F" w:rsidTr="00B5368B">
        <w:trPr>
          <w:jc w:val="center"/>
        </w:trPr>
        <w:tc>
          <w:tcPr>
            <w:tcW w:w="1841" w:type="dxa"/>
            <w:tcBorders>
              <w:top w:val="single" w:sz="4" w:space="0" w:color="auto"/>
              <w:bottom w:val="single" w:sz="4" w:space="0" w:color="auto"/>
            </w:tcBorders>
            <w:shd w:val="clear" w:color="auto" w:fill="F2F2F2"/>
          </w:tcPr>
          <w:p w:rsidR="00AD4382" w:rsidRPr="007632DF" w:rsidRDefault="00AD4382" w:rsidP="00B5368B">
            <w:pPr>
              <w:jc w:val="right"/>
              <w:rPr>
                <w:rFonts w:ascii="Century Gothic" w:hAnsi="Century Gothic" w:cs="Tahoma"/>
                <w:b/>
                <w:sz w:val="22"/>
                <w:szCs w:val="22"/>
              </w:rPr>
            </w:pPr>
            <w:r w:rsidRPr="007632DF">
              <w:rPr>
                <w:rFonts w:ascii="Century Gothic" w:hAnsi="Century Gothic" w:cs="Tahoma"/>
                <w:b/>
                <w:sz w:val="22"/>
                <w:szCs w:val="22"/>
              </w:rPr>
              <w:t>Общ брой</w:t>
            </w:r>
          </w:p>
        </w:tc>
        <w:tc>
          <w:tcPr>
            <w:tcW w:w="667" w:type="dxa"/>
            <w:tcBorders>
              <w:top w:val="single" w:sz="4" w:space="0" w:color="auto"/>
              <w:bottom w:val="single" w:sz="4" w:space="0" w:color="auto"/>
            </w:tcBorders>
            <w:shd w:val="clear" w:color="auto" w:fill="F2F2F2"/>
            <w:vAlign w:val="center"/>
          </w:tcPr>
          <w:p w:rsidR="00AD4382" w:rsidRPr="007632DF" w:rsidRDefault="00AD4382" w:rsidP="00B5368B">
            <w:pPr>
              <w:jc w:val="center"/>
              <w:rPr>
                <w:rFonts w:ascii="Century Gothic" w:hAnsi="Century Gothic" w:cs="Tahoma"/>
                <w:b/>
                <w:sz w:val="22"/>
                <w:szCs w:val="22"/>
              </w:rPr>
            </w:pPr>
            <w:r>
              <w:rPr>
                <w:rFonts w:ascii="Century Gothic" w:hAnsi="Century Gothic" w:cs="Tahoma"/>
                <w:b/>
                <w:sz w:val="22"/>
                <w:szCs w:val="22"/>
              </w:rPr>
              <w:t>707</w:t>
            </w:r>
          </w:p>
        </w:tc>
        <w:tc>
          <w:tcPr>
            <w:tcW w:w="552" w:type="dxa"/>
            <w:tcBorders>
              <w:top w:val="single" w:sz="4" w:space="0" w:color="auto"/>
              <w:bottom w:val="single" w:sz="4" w:space="0" w:color="auto"/>
            </w:tcBorders>
            <w:shd w:val="clear" w:color="auto" w:fill="F2F2F2"/>
            <w:vAlign w:val="center"/>
          </w:tcPr>
          <w:p w:rsidR="00AD4382" w:rsidRPr="007632DF" w:rsidRDefault="00AD4382" w:rsidP="00B5368B">
            <w:pPr>
              <w:jc w:val="center"/>
              <w:rPr>
                <w:rFonts w:ascii="Century Gothic" w:hAnsi="Century Gothic" w:cs="Tahoma"/>
                <w:b/>
                <w:sz w:val="22"/>
                <w:szCs w:val="22"/>
              </w:rPr>
            </w:pPr>
            <w:r>
              <w:rPr>
                <w:rFonts w:ascii="Century Gothic" w:hAnsi="Century Gothic" w:cs="Tahoma"/>
                <w:b/>
                <w:sz w:val="22"/>
                <w:szCs w:val="22"/>
              </w:rPr>
              <w:t>13</w:t>
            </w:r>
          </w:p>
        </w:tc>
        <w:tc>
          <w:tcPr>
            <w:tcW w:w="540" w:type="dxa"/>
            <w:tcBorders>
              <w:top w:val="single" w:sz="4" w:space="0" w:color="auto"/>
              <w:bottom w:val="single" w:sz="4" w:space="0" w:color="auto"/>
            </w:tcBorders>
            <w:shd w:val="clear" w:color="auto" w:fill="F2F2F2"/>
            <w:vAlign w:val="center"/>
          </w:tcPr>
          <w:p w:rsidR="00AD4382" w:rsidRPr="007632DF" w:rsidRDefault="00AD4382" w:rsidP="00B5368B">
            <w:pPr>
              <w:jc w:val="center"/>
              <w:rPr>
                <w:rFonts w:ascii="Century Gothic" w:hAnsi="Century Gothic" w:cs="Tahoma"/>
                <w:b/>
                <w:sz w:val="22"/>
                <w:szCs w:val="22"/>
              </w:rPr>
            </w:pPr>
            <w:r>
              <w:rPr>
                <w:rFonts w:ascii="Century Gothic" w:hAnsi="Century Gothic" w:cs="Tahoma"/>
                <w:b/>
                <w:sz w:val="22"/>
                <w:szCs w:val="22"/>
              </w:rPr>
              <w:t>13</w:t>
            </w:r>
          </w:p>
        </w:tc>
        <w:tc>
          <w:tcPr>
            <w:tcW w:w="540" w:type="dxa"/>
            <w:tcBorders>
              <w:top w:val="single" w:sz="4" w:space="0" w:color="auto"/>
              <w:bottom w:val="single" w:sz="4" w:space="0" w:color="auto"/>
            </w:tcBorders>
            <w:shd w:val="clear" w:color="auto" w:fill="F2F2F2"/>
            <w:vAlign w:val="center"/>
          </w:tcPr>
          <w:p w:rsidR="00AD4382" w:rsidRPr="007632DF" w:rsidRDefault="00AD4382" w:rsidP="00B5368B">
            <w:pPr>
              <w:jc w:val="center"/>
              <w:rPr>
                <w:rFonts w:ascii="Century Gothic" w:hAnsi="Century Gothic" w:cs="Tahoma"/>
                <w:b/>
                <w:sz w:val="22"/>
                <w:szCs w:val="22"/>
              </w:rPr>
            </w:pPr>
            <w:r>
              <w:rPr>
                <w:rFonts w:ascii="Century Gothic" w:hAnsi="Century Gothic" w:cs="Tahoma"/>
                <w:b/>
                <w:sz w:val="22"/>
                <w:szCs w:val="22"/>
              </w:rPr>
              <w:t>5</w:t>
            </w:r>
          </w:p>
        </w:tc>
        <w:tc>
          <w:tcPr>
            <w:tcW w:w="536" w:type="dxa"/>
            <w:tcBorders>
              <w:top w:val="single" w:sz="4" w:space="0" w:color="auto"/>
              <w:bottom w:val="single" w:sz="4" w:space="0" w:color="auto"/>
            </w:tcBorders>
            <w:shd w:val="clear" w:color="auto" w:fill="F2F2F2"/>
            <w:vAlign w:val="center"/>
          </w:tcPr>
          <w:p w:rsidR="00AD4382" w:rsidRPr="007632DF" w:rsidRDefault="00AD4382" w:rsidP="00B5368B">
            <w:pPr>
              <w:jc w:val="center"/>
              <w:rPr>
                <w:rFonts w:ascii="Century Gothic" w:hAnsi="Century Gothic" w:cs="Tahoma"/>
                <w:b/>
                <w:sz w:val="22"/>
                <w:szCs w:val="22"/>
              </w:rPr>
            </w:pPr>
            <w:r>
              <w:rPr>
                <w:rFonts w:ascii="Century Gothic" w:hAnsi="Century Gothic" w:cs="Tahoma"/>
                <w:b/>
                <w:sz w:val="22"/>
                <w:szCs w:val="22"/>
              </w:rPr>
              <w:t>6*</w:t>
            </w:r>
          </w:p>
        </w:tc>
        <w:tc>
          <w:tcPr>
            <w:tcW w:w="724" w:type="dxa"/>
            <w:tcBorders>
              <w:top w:val="single" w:sz="4" w:space="0" w:color="auto"/>
              <w:bottom w:val="single" w:sz="4" w:space="0" w:color="auto"/>
            </w:tcBorders>
            <w:shd w:val="clear" w:color="auto" w:fill="F2F2F2"/>
            <w:vAlign w:val="center"/>
          </w:tcPr>
          <w:p w:rsidR="00AD4382" w:rsidRPr="007632DF" w:rsidRDefault="00AD4382" w:rsidP="00B5368B">
            <w:pPr>
              <w:jc w:val="center"/>
              <w:rPr>
                <w:rFonts w:ascii="Century Gothic" w:hAnsi="Century Gothic" w:cs="Tahoma"/>
                <w:b/>
                <w:sz w:val="22"/>
                <w:szCs w:val="22"/>
              </w:rPr>
            </w:pPr>
            <w:r>
              <w:rPr>
                <w:rFonts w:ascii="Century Gothic" w:hAnsi="Century Gothic" w:cs="Tahoma"/>
                <w:b/>
                <w:sz w:val="22"/>
                <w:szCs w:val="22"/>
              </w:rPr>
              <w:t>845</w:t>
            </w:r>
          </w:p>
        </w:tc>
        <w:tc>
          <w:tcPr>
            <w:tcW w:w="540" w:type="dxa"/>
            <w:tcBorders>
              <w:top w:val="single" w:sz="4" w:space="0" w:color="auto"/>
              <w:bottom w:val="single" w:sz="4" w:space="0" w:color="auto"/>
            </w:tcBorders>
            <w:shd w:val="clear" w:color="auto" w:fill="F2F2F2"/>
            <w:vAlign w:val="center"/>
          </w:tcPr>
          <w:p w:rsidR="00AD4382" w:rsidRPr="007632DF" w:rsidRDefault="00AD4382" w:rsidP="00B5368B">
            <w:pPr>
              <w:jc w:val="center"/>
              <w:rPr>
                <w:rFonts w:ascii="Century Gothic" w:hAnsi="Century Gothic" w:cs="Tahoma"/>
                <w:b/>
                <w:sz w:val="22"/>
                <w:szCs w:val="22"/>
              </w:rPr>
            </w:pPr>
            <w:r>
              <w:rPr>
                <w:rFonts w:ascii="Century Gothic" w:hAnsi="Century Gothic" w:cs="Tahoma"/>
                <w:b/>
                <w:sz w:val="22"/>
                <w:szCs w:val="22"/>
              </w:rPr>
              <w:t>13</w:t>
            </w:r>
          </w:p>
        </w:tc>
        <w:tc>
          <w:tcPr>
            <w:tcW w:w="540" w:type="dxa"/>
            <w:tcBorders>
              <w:top w:val="single" w:sz="4" w:space="0" w:color="auto"/>
              <w:bottom w:val="single" w:sz="4" w:space="0" w:color="auto"/>
            </w:tcBorders>
            <w:shd w:val="clear" w:color="auto" w:fill="F2F2F2"/>
            <w:vAlign w:val="center"/>
          </w:tcPr>
          <w:p w:rsidR="00AD4382" w:rsidRPr="007632DF" w:rsidRDefault="00AD4382" w:rsidP="00B5368B">
            <w:pPr>
              <w:jc w:val="center"/>
              <w:rPr>
                <w:rFonts w:ascii="Century Gothic" w:hAnsi="Century Gothic" w:cs="Tahoma"/>
                <w:b/>
                <w:sz w:val="22"/>
                <w:szCs w:val="22"/>
              </w:rPr>
            </w:pPr>
            <w:r>
              <w:rPr>
                <w:rFonts w:ascii="Century Gothic" w:hAnsi="Century Gothic" w:cs="Tahoma"/>
                <w:b/>
                <w:sz w:val="22"/>
                <w:szCs w:val="22"/>
              </w:rPr>
              <w:t>13</w:t>
            </w:r>
          </w:p>
        </w:tc>
        <w:tc>
          <w:tcPr>
            <w:tcW w:w="540" w:type="dxa"/>
            <w:tcBorders>
              <w:top w:val="single" w:sz="4" w:space="0" w:color="auto"/>
              <w:bottom w:val="single" w:sz="4" w:space="0" w:color="auto"/>
            </w:tcBorders>
            <w:shd w:val="clear" w:color="auto" w:fill="F2F2F2"/>
            <w:vAlign w:val="center"/>
          </w:tcPr>
          <w:p w:rsidR="00AD4382" w:rsidRPr="007632DF" w:rsidRDefault="00AD4382" w:rsidP="00B5368B">
            <w:pPr>
              <w:jc w:val="center"/>
              <w:rPr>
                <w:rFonts w:ascii="Century Gothic" w:hAnsi="Century Gothic" w:cs="Tahoma"/>
                <w:b/>
                <w:sz w:val="22"/>
                <w:szCs w:val="22"/>
              </w:rPr>
            </w:pPr>
            <w:r>
              <w:rPr>
                <w:rFonts w:ascii="Century Gothic" w:hAnsi="Century Gothic" w:cs="Tahoma"/>
                <w:b/>
                <w:sz w:val="22"/>
                <w:szCs w:val="22"/>
              </w:rPr>
              <w:t>5</w:t>
            </w:r>
          </w:p>
        </w:tc>
        <w:tc>
          <w:tcPr>
            <w:tcW w:w="720" w:type="dxa"/>
            <w:tcBorders>
              <w:top w:val="single" w:sz="4" w:space="0" w:color="auto"/>
              <w:bottom w:val="single" w:sz="4" w:space="0" w:color="auto"/>
            </w:tcBorders>
            <w:shd w:val="clear" w:color="auto" w:fill="F2F2F2"/>
            <w:vAlign w:val="center"/>
          </w:tcPr>
          <w:p w:rsidR="00AD4382" w:rsidRPr="007632DF" w:rsidRDefault="00AD4382" w:rsidP="00B5368B">
            <w:pPr>
              <w:jc w:val="center"/>
              <w:rPr>
                <w:rFonts w:ascii="Century Gothic" w:hAnsi="Century Gothic" w:cs="Tahoma"/>
                <w:b/>
                <w:sz w:val="22"/>
                <w:szCs w:val="22"/>
              </w:rPr>
            </w:pPr>
            <w:r>
              <w:rPr>
                <w:rFonts w:ascii="Century Gothic" w:hAnsi="Century Gothic" w:cs="Tahoma"/>
                <w:b/>
                <w:sz w:val="22"/>
                <w:szCs w:val="22"/>
              </w:rPr>
              <w:t>8*</w:t>
            </w:r>
          </w:p>
        </w:tc>
        <w:tc>
          <w:tcPr>
            <w:tcW w:w="720" w:type="dxa"/>
            <w:tcBorders>
              <w:top w:val="single" w:sz="4" w:space="0" w:color="auto"/>
              <w:bottom w:val="single" w:sz="4" w:space="0" w:color="auto"/>
            </w:tcBorders>
            <w:shd w:val="clear" w:color="auto" w:fill="F2F2F2"/>
            <w:vAlign w:val="center"/>
          </w:tcPr>
          <w:p w:rsidR="00AD4382" w:rsidRPr="007632DF" w:rsidRDefault="00AD4382" w:rsidP="00B5368B">
            <w:pPr>
              <w:jc w:val="center"/>
              <w:rPr>
                <w:rFonts w:ascii="Century Gothic" w:hAnsi="Century Gothic" w:cs="Tahoma"/>
                <w:b/>
                <w:sz w:val="22"/>
                <w:szCs w:val="22"/>
              </w:rPr>
            </w:pPr>
            <w:r>
              <w:rPr>
                <w:rFonts w:ascii="Century Gothic" w:hAnsi="Century Gothic" w:cs="Tahoma"/>
                <w:b/>
                <w:sz w:val="22"/>
                <w:szCs w:val="22"/>
              </w:rPr>
              <w:t>634</w:t>
            </w:r>
          </w:p>
        </w:tc>
        <w:tc>
          <w:tcPr>
            <w:tcW w:w="540" w:type="dxa"/>
            <w:tcBorders>
              <w:top w:val="single" w:sz="4" w:space="0" w:color="auto"/>
              <w:bottom w:val="single" w:sz="4" w:space="0" w:color="auto"/>
            </w:tcBorders>
            <w:shd w:val="clear" w:color="auto" w:fill="F2F2F2"/>
            <w:vAlign w:val="center"/>
          </w:tcPr>
          <w:p w:rsidR="00AD4382" w:rsidRPr="007632DF" w:rsidRDefault="00AD4382" w:rsidP="00B5368B">
            <w:pPr>
              <w:jc w:val="center"/>
              <w:rPr>
                <w:rFonts w:ascii="Century Gothic" w:hAnsi="Century Gothic" w:cs="Tahoma"/>
                <w:b/>
                <w:sz w:val="22"/>
                <w:szCs w:val="22"/>
              </w:rPr>
            </w:pPr>
            <w:r>
              <w:rPr>
                <w:rFonts w:ascii="Century Gothic" w:hAnsi="Century Gothic" w:cs="Tahoma"/>
                <w:b/>
                <w:sz w:val="22"/>
                <w:szCs w:val="22"/>
              </w:rPr>
              <w:t>13</w:t>
            </w:r>
          </w:p>
        </w:tc>
        <w:tc>
          <w:tcPr>
            <w:tcW w:w="540" w:type="dxa"/>
            <w:tcBorders>
              <w:top w:val="single" w:sz="4" w:space="0" w:color="auto"/>
              <w:bottom w:val="single" w:sz="4" w:space="0" w:color="auto"/>
            </w:tcBorders>
            <w:shd w:val="clear" w:color="auto" w:fill="F2F2F2"/>
            <w:vAlign w:val="center"/>
          </w:tcPr>
          <w:p w:rsidR="00AD4382" w:rsidRPr="007632DF" w:rsidRDefault="00AD4382" w:rsidP="00B5368B">
            <w:pPr>
              <w:jc w:val="center"/>
              <w:rPr>
                <w:rFonts w:ascii="Century Gothic" w:hAnsi="Century Gothic" w:cs="Tahoma"/>
                <w:b/>
                <w:sz w:val="22"/>
                <w:szCs w:val="22"/>
              </w:rPr>
            </w:pPr>
            <w:r>
              <w:rPr>
                <w:rFonts w:ascii="Century Gothic" w:hAnsi="Century Gothic" w:cs="Tahoma"/>
                <w:b/>
                <w:sz w:val="22"/>
                <w:szCs w:val="22"/>
              </w:rPr>
              <w:t>13</w:t>
            </w:r>
          </w:p>
        </w:tc>
        <w:tc>
          <w:tcPr>
            <w:tcW w:w="540" w:type="dxa"/>
            <w:tcBorders>
              <w:top w:val="single" w:sz="4" w:space="0" w:color="auto"/>
              <w:bottom w:val="single" w:sz="4" w:space="0" w:color="auto"/>
            </w:tcBorders>
            <w:shd w:val="clear" w:color="auto" w:fill="F2F2F2"/>
            <w:vAlign w:val="center"/>
          </w:tcPr>
          <w:p w:rsidR="00AD4382" w:rsidRPr="007632DF" w:rsidRDefault="00AD4382" w:rsidP="00B5368B">
            <w:pPr>
              <w:jc w:val="center"/>
              <w:rPr>
                <w:rFonts w:ascii="Century Gothic" w:hAnsi="Century Gothic" w:cs="Tahoma"/>
                <w:b/>
                <w:sz w:val="22"/>
                <w:szCs w:val="22"/>
              </w:rPr>
            </w:pPr>
            <w:r>
              <w:rPr>
                <w:rFonts w:ascii="Century Gothic" w:hAnsi="Century Gothic" w:cs="Tahoma"/>
                <w:b/>
                <w:sz w:val="22"/>
                <w:szCs w:val="22"/>
              </w:rPr>
              <w:t>4</w:t>
            </w:r>
          </w:p>
        </w:tc>
        <w:tc>
          <w:tcPr>
            <w:tcW w:w="764" w:type="dxa"/>
            <w:tcBorders>
              <w:top w:val="single" w:sz="4" w:space="0" w:color="auto"/>
              <w:bottom w:val="single" w:sz="4" w:space="0" w:color="auto"/>
            </w:tcBorders>
            <w:shd w:val="clear" w:color="auto" w:fill="F2F2F2"/>
            <w:vAlign w:val="center"/>
          </w:tcPr>
          <w:p w:rsidR="00AD4382" w:rsidRPr="00D75331" w:rsidRDefault="00AD4382" w:rsidP="00B5368B">
            <w:pPr>
              <w:jc w:val="center"/>
              <w:rPr>
                <w:rFonts w:ascii="Century Gothic" w:hAnsi="Century Gothic" w:cs="Tahoma"/>
                <w:b/>
                <w:sz w:val="22"/>
                <w:szCs w:val="22"/>
              </w:rPr>
            </w:pPr>
            <w:r w:rsidRPr="00D75331">
              <w:rPr>
                <w:rFonts w:ascii="Century Gothic" w:hAnsi="Century Gothic" w:cs="Tahoma"/>
                <w:b/>
                <w:sz w:val="22"/>
                <w:szCs w:val="22"/>
              </w:rPr>
              <w:t>6*</w:t>
            </w:r>
          </w:p>
        </w:tc>
      </w:tr>
      <w:tr w:rsidR="00AD4382" w:rsidRPr="00CC508F" w:rsidTr="00B5368B">
        <w:trPr>
          <w:trHeight w:val="356"/>
          <w:jc w:val="center"/>
        </w:trPr>
        <w:tc>
          <w:tcPr>
            <w:tcW w:w="1841" w:type="dxa"/>
            <w:tcBorders>
              <w:top w:val="double" w:sz="4" w:space="0" w:color="auto"/>
              <w:bottom w:val="single" w:sz="4" w:space="0" w:color="auto"/>
            </w:tcBorders>
            <w:shd w:val="clear" w:color="auto" w:fill="CCCCCC"/>
          </w:tcPr>
          <w:p w:rsidR="00AD4382" w:rsidRPr="007632DF" w:rsidRDefault="00AD4382" w:rsidP="00B5368B">
            <w:pPr>
              <w:jc w:val="both"/>
              <w:rPr>
                <w:rFonts w:ascii="Century Gothic" w:hAnsi="Century Gothic" w:cs="Tahoma"/>
                <w:b/>
                <w:sz w:val="20"/>
                <w:szCs w:val="20"/>
              </w:rPr>
            </w:pPr>
            <w:r w:rsidRPr="007632DF">
              <w:rPr>
                <w:rFonts w:ascii="Century Gothic" w:hAnsi="Century Gothic" w:cs="Tahoma"/>
                <w:b/>
                <w:sz w:val="20"/>
                <w:szCs w:val="20"/>
              </w:rPr>
              <w:t>Година/Вид</w:t>
            </w:r>
          </w:p>
        </w:tc>
        <w:tc>
          <w:tcPr>
            <w:tcW w:w="2835" w:type="dxa"/>
            <w:gridSpan w:val="5"/>
            <w:tcBorders>
              <w:top w:val="double" w:sz="4" w:space="0" w:color="auto"/>
              <w:bottom w:val="single" w:sz="4" w:space="0" w:color="auto"/>
            </w:tcBorders>
            <w:shd w:val="clear" w:color="auto" w:fill="CCCCCC"/>
          </w:tcPr>
          <w:p w:rsidR="00AD4382" w:rsidRPr="007632DF" w:rsidRDefault="00AD4382" w:rsidP="00B5368B">
            <w:pPr>
              <w:jc w:val="center"/>
              <w:rPr>
                <w:rFonts w:ascii="Century Gothic" w:hAnsi="Century Gothic" w:cs="Tahoma"/>
                <w:b/>
              </w:rPr>
            </w:pPr>
            <w:r w:rsidRPr="007632DF">
              <w:rPr>
                <w:rFonts w:ascii="Century Gothic" w:hAnsi="Century Gothic" w:cs="Tahoma"/>
                <w:b/>
              </w:rPr>
              <w:t>Постъпили</w:t>
            </w:r>
          </w:p>
        </w:tc>
        <w:tc>
          <w:tcPr>
            <w:tcW w:w="3064" w:type="dxa"/>
            <w:gridSpan w:val="5"/>
            <w:tcBorders>
              <w:top w:val="double" w:sz="4" w:space="0" w:color="auto"/>
              <w:bottom w:val="single" w:sz="4" w:space="0" w:color="auto"/>
            </w:tcBorders>
            <w:shd w:val="clear" w:color="auto" w:fill="CCCCCC"/>
          </w:tcPr>
          <w:p w:rsidR="00AD4382" w:rsidRPr="007632DF" w:rsidRDefault="00AD4382" w:rsidP="00B5368B">
            <w:pPr>
              <w:jc w:val="center"/>
              <w:rPr>
                <w:rFonts w:ascii="Century Gothic" w:hAnsi="Century Gothic" w:cs="Tahoma"/>
                <w:b/>
              </w:rPr>
            </w:pPr>
            <w:r w:rsidRPr="007632DF">
              <w:rPr>
                <w:rFonts w:ascii="Century Gothic" w:hAnsi="Century Gothic" w:cs="Tahoma"/>
                <w:b/>
              </w:rPr>
              <w:t>За разглеждане</w:t>
            </w:r>
          </w:p>
        </w:tc>
        <w:tc>
          <w:tcPr>
            <w:tcW w:w="3104" w:type="dxa"/>
            <w:gridSpan w:val="5"/>
            <w:tcBorders>
              <w:top w:val="double" w:sz="4" w:space="0" w:color="auto"/>
              <w:bottom w:val="single" w:sz="4" w:space="0" w:color="auto"/>
            </w:tcBorders>
            <w:shd w:val="clear" w:color="auto" w:fill="CCCCCC"/>
          </w:tcPr>
          <w:p w:rsidR="00AD4382" w:rsidRPr="007632DF" w:rsidRDefault="00AD4382" w:rsidP="00B5368B">
            <w:pPr>
              <w:jc w:val="center"/>
              <w:rPr>
                <w:rFonts w:ascii="Century Gothic" w:hAnsi="Century Gothic" w:cs="Tahoma"/>
                <w:b/>
              </w:rPr>
            </w:pPr>
            <w:r w:rsidRPr="007632DF">
              <w:rPr>
                <w:rFonts w:ascii="Century Gothic" w:hAnsi="Century Gothic" w:cs="Tahoma"/>
                <w:b/>
              </w:rPr>
              <w:t>Свършени</w:t>
            </w:r>
          </w:p>
        </w:tc>
      </w:tr>
      <w:tr w:rsidR="00AD4382" w:rsidRPr="00F01B9D" w:rsidTr="00B5368B">
        <w:trPr>
          <w:cantSplit/>
          <w:trHeight w:val="2141"/>
          <w:jc w:val="center"/>
        </w:trPr>
        <w:tc>
          <w:tcPr>
            <w:tcW w:w="1841" w:type="dxa"/>
            <w:tcBorders>
              <w:top w:val="single" w:sz="4" w:space="0" w:color="auto"/>
              <w:bottom w:val="single" w:sz="4" w:space="0" w:color="auto"/>
            </w:tcBorders>
            <w:shd w:val="clear" w:color="auto" w:fill="F2F2F2"/>
          </w:tcPr>
          <w:p w:rsidR="00AD4382" w:rsidRPr="00F01B9D" w:rsidRDefault="00AD4382" w:rsidP="00B5368B">
            <w:pPr>
              <w:jc w:val="both"/>
              <w:rPr>
                <w:rFonts w:ascii="Century Gothic" w:hAnsi="Century Gothic" w:cs="Tahoma"/>
                <w:b/>
                <w:color w:val="000000" w:themeColor="text1"/>
                <w:sz w:val="22"/>
                <w:szCs w:val="22"/>
              </w:rPr>
            </w:pPr>
            <w:r w:rsidRPr="00F01B9D">
              <w:rPr>
                <w:rFonts w:ascii="Century Gothic" w:hAnsi="Century Gothic" w:cs="Tahoma"/>
                <w:b/>
                <w:color w:val="000000" w:themeColor="text1"/>
                <w:sz w:val="22"/>
                <w:szCs w:val="22"/>
              </w:rPr>
              <w:t>2022 г.</w:t>
            </w:r>
          </w:p>
          <w:p w:rsidR="00AD4382" w:rsidRPr="00F01B9D" w:rsidRDefault="00AD4382" w:rsidP="00B5368B">
            <w:pPr>
              <w:jc w:val="both"/>
              <w:rPr>
                <w:rFonts w:ascii="Century Gothic" w:hAnsi="Century Gothic" w:cs="Tahoma"/>
                <w:b/>
                <w:color w:val="000000" w:themeColor="text1"/>
                <w:sz w:val="16"/>
                <w:szCs w:val="16"/>
              </w:rPr>
            </w:pPr>
          </w:p>
          <w:p w:rsidR="00AD4382" w:rsidRPr="00F01B9D" w:rsidRDefault="00AD4382" w:rsidP="00B5368B">
            <w:pPr>
              <w:jc w:val="both"/>
              <w:rPr>
                <w:rFonts w:ascii="Century Gothic" w:hAnsi="Century Gothic" w:cs="Tahoma"/>
                <w:b/>
                <w:color w:val="000000" w:themeColor="text1"/>
                <w:sz w:val="16"/>
                <w:szCs w:val="16"/>
              </w:rPr>
            </w:pPr>
          </w:p>
          <w:p w:rsidR="00AD4382" w:rsidRPr="00F01B9D" w:rsidRDefault="00AD4382" w:rsidP="00B5368B">
            <w:pPr>
              <w:rPr>
                <w:rFonts w:ascii="Century Gothic" w:hAnsi="Century Gothic" w:cs="Tahoma"/>
                <w:b/>
                <w:color w:val="000000" w:themeColor="text1"/>
                <w:sz w:val="20"/>
                <w:szCs w:val="20"/>
              </w:rPr>
            </w:pPr>
            <w:r w:rsidRPr="00F01B9D">
              <w:rPr>
                <w:rFonts w:ascii="Century Gothic" w:hAnsi="Century Gothic" w:cs="Tahoma"/>
                <w:b/>
                <w:color w:val="000000" w:themeColor="text1"/>
                <w:sz w:val="20"/>
                <w:szCs w:val="20"/>
              </w:rPr>
              <w:t>*139.21 отработени  човекомесеци:</w:t>
            </w:r>
          </w:p>
          <w:p w:rsidR="00AD4382" w:rsidRPr="00C44669" w:rsidRDefault="00AD4382" w:rsidP="00B5368B">
            <w:pPr>
              <w:rPr>
                <w:rFonts w:ascii="Century Gothic" w:hAnsi="Century Gothic" w:cs="Tahoma"/>
                <w:b/>
                <w:color w:val="000000" w:themeColor="text1"/>
                <w:sz w:val="20"/>
                <w:szCs w:val="20"/>
              </w:rPr>
            </w:pPr>
            <w:r w:rsidRPr="00C44669">
              <w:rPr>
                <w:rFonts w:ascii="Century Gothic" w:hAnsi="Century Gothic" w:cs="Tahoma"/>
                <w:b/>
                <w:color w:val="000000" w:themeColor="text1"/>
                <w:sz w:val="20"/>
                <w:szCs w:val="20"/>
              </w:rPr>
              <w:t xml:space="preserve">-103,60 за </w:t>
            </w:r>
            <w:proofErr w:type="spellStart"/>
            <w:r w:rsidRPr="00C44669">
              <w:rPr>
                <w:rFonts w:ascii="Century Gothic" w:hAnsi="Century Gothic" w:cs="Tahoma"/>
                <w:b/>
                <w:color w:val="000000" w:themeColor="text1"/>
                <w:sz w:val="20"/>
                <w:szCs w:val="20"/>
              </w:rPr>
              <w:t>гражд</w:t>
            </w:r>
            <w:proofErr w:type="spellEnd"/>
            <w:r w:rsidRPr="00C44669">
              <w:rPr>
                <w:rFonts w:ascii="Century Gothic" w:hAnsi="Century Gothic" w:cs="Tahoma"/>
                <w:b/>
                <w:color w:val="000000" w:themeColor="text1"/>
                <w:sz w:val="20"/>
                <w:szCs w:val="20"/>
              </w:rPr>
              <w:t>.</w:t>
            </w:r>
          </w:p>
          <w:p w:rsidR="00AD4382" w:rsidRPr="00F01B9D" w:rsidRDefault="00AD4382" w:rsidP="00B5368B">
            <w:pPr>
              <w:rPr>
                <w:rFonts w:ascii="Century Gothic" w:hAnsi="Century Gothic" w:cs="Tahoma"/>
                <w:b/>
                <w:color w:val="000000" w:themeColor="text1"/>
                <w:sz w:val="20"/>
                <w:szCs w:val="20"/>
              </w:rPr>
            </w:pPr>
            <w:r w:rsidRPr="00C44669">
              <w:rPr>
                <w:rFonts w:ascii="Century Gothic" w:hAnsi="Century Gothic" w:cs="Tahoma"/>
                <w:b/>
                <w:color w:val="000000" w:themeColor="text1"/>
                <w:sz w:val="20"/>
                <w:szCs w:val="20"/>
              </w:rPr>
              <w:t xml:space="preserve">-35,61 за </w:t>
            </w:r>
            <w:proofErr w:type="spellStart"/>
            <w:r w:rsidRPr="00C44669">
              <w:rPr>
                <w:rFonts w:ascii="Century Gothic" w:hAnsi="Century Gothic" w:cs="Tahoma"/>
                <w:b/>
                <w:color w:val="000000" w:themeColor="text1"/>
                <w:sz w:val="20"/>
                <w:szCs w:val="20"/>
              </w:rPr>
              <w:t>нак</w:t>
            </w:r>
            <w:proofErr w:type="spellEnd"/>
            <w:r w:rsidRPr="00C44669">
              <w:rPr>
                <w:rFonts w:ascii="Century Gothic" w:hAnsi="Century Gothic" w:cs="Tahoma"/>
                <w:b/>
                <w:color w:val="000000" w:themeColor="text1"/>
                <w:sz w:val="20"/>
                <w:szCs w:val="20"/>
              </w:rPr>
              <w:t>.</w:t>
            </w:r>
          </w:p>
        </w:tc>
        <w:tc>
          <w:tcPr>
            <w:tcW w:w="667" w:type="dxa"/>
            <w:tcBorders>
              <w:top w:val="single" w:sz="4" w:space="0" w:color="auto"/>
              <w:bottom w:val="single" w:sz="4" w:space="0" w:color="auto"/>
            </w:tcBorders>
            <w:shd w:val="clear" w:color="auto" w:fill="F2F2F2"/>
            <w:textDirection w:val="btLr"/>
            <w:vAlign w:val="center"/>
          </w:tcPr>
          <w:p w:rsidR="00AD4382" w:rsidRPr="00F01B9D" w:rsidRDefault="00AD4382" w:rsidP="00B5368B">
            <w:pPr>
              <w:jc w:val="center"/>
              <w:rPr>
                <w:rFonts w:ascii="Century Gothic" w:hAnsi="Century Gothic" w:cs="Tahoma"/>
                <w:b/>
                <w:color w:val="000000" w:themeColor="text1"/>
                <w:sz w:val="16"/>
                <w:szCs w:val="16"/>
              </w:rPr>
            </w:pPr>
            <w:r w:rsidRPr="00F01B9D">
              <w:rPr>
                <w:rFonts w:ascii="Century Gothic" w:hAnsi="Century Gothic" w:cs="Tahoma"/>
                <w:b/>
                <w:color w:val="000000" w:themeColor="text1"/>
                <w:sz w:val="16"/>
                <w:szCs w:val="16"/>
              </w:rPr>
              <w:t>общо дела</w:t>
            </w:r>
          </w:p>
          <w:p w:rsidR="00AD4382" w:rsidRPr="00F01B9D" w:rsidRDefault="00AD4382" w:rsidP="00B5368B">
            <w:pPr>
              <w:jc w:val="center"/>
              <w:rPr>
                <w:rFonts w:ascii="Century Gothic" w:hAnsi="Century Gothic" w:cs="Tahoma"/>
                <w:b/>
                <w:color w:val="000000" w:themeColor="text1"/>
                <w:sz w:val="16"/>
                <w:szCs w:val="16"/>
              </w:rPr>
            </w:pPr>
          </w:p>
        </w:tc>
        <w:tc>
          <w:tcPr>
            <w:tcW w:w="552" w:type="dxa"/>
            <w:tcBorders>
              <w:top w:val="single" w:sz="4" w:space="0" w:color="auto"/>
              <w:bottom w:val="single" w:sz="4" w:space="0" w:color="auto"/>
            </w:tcBorders>
            <w:shd w:val="clear" w:color="auto" w:fill="F2F2F2"/>
            <w:textDirection w:val="btLr"/>
            <w:vAlign w:val="center"/>
          </w:tcPr>
          <w:p w:rsidR="00AD4382" w:rsidRPr="00F01B9D" w:rsidRDefault="00AD4382" w:rsidP="00B5368B">
            <w:pPr>
              <w:jc w:val="center"/>
              <w:rPr>
                <w:rFonts w:ascii="Century Gothic" w:hAnsi="Century Gothic" w:cs="Tahoma"/>
                <w:b/>
                <w:color w:val="000000" w:themeColor="text1"/>
                <w:sz w:val="16"/>
                <w:szCs w:val="16"/>
              </w:rPr>
            </w:pPr>
            <w:r w:rsidRPr="00F01B9D">
              <w:rPr>
                <w:rFonts w:ascii="Century Gothic" w:hAnsi="Century Gothic" w:cs="Tahoma"/>
                <w:b/>
                <w:color w:val="000000" w:themeColor="text1"/>
                <w:sz w:val="16"/>
                <w:szCs w:val="16"/>
              </w:rPr>
              <w:t>бр. съдии по щат</w:t>
            </w:r>
          </w:p>
        </w:tc>
        <w:tc>
          <w:tcPr>
            <w:tcW w:w="540" w:type="dxa"/>
            <w:tcBorders>
              <w:top w:val="single" w:sz="4" w:space="0" w:color="auto"/>
              <w:bottom w:val="single" w:sz="4" w:space="0" w:color="auto"/>
            </w:tcBorders>
            <w:shd w:val="clear" w:color="auto" w:fill="F2F2F2"/>
            <w:textDirection w:val="btLr"/>
            <w:vAlign w:val="center"/>
          </w:tcPr>
          <w:p w:rsidR="00AD4382" w:rsidRPr="00F01B9D" w:rsidRDefault="00AD4382" w:rsidP="00B5368B">
            <w:pPr>
              <w:jc w:val="center"/>
              <w:rPr>
                <w:rFonts w:ascii="Century Gothic" w:hAnsi="Century Gothic" w:cs="Tahoma"/>
                <w:b/>
                <w:color w:val="000000" w:themeColor="text1"/>
                <w:sz w:val="16"/>
                <w:szCs w:val="16"/>
                <w:lang w:val="en-US"/>
              </w:rPr>
            </w:pPr>
            <w:r w:rsidRPr="00F01B9D">
              <w:rPr>
                <w:rFonts w:ascii="Century Gothic" w:hAnsi="Century Gothic" w:cs="Tahoma"/>
                <w:b/>
                <w:color w:val="000000" w:themeColor="text1"/>
                <w:sz w:val="16"/>
                <w:szCs w:val="16"/>
              </w:rPr>
              <w:t xml:space="preserve">Бр. съдии </w:t>
            </w:r>
          </w:p>
          <w:p w:rsidR="00AD4382" w:rsidRPr="00F01B9D" w:rsidRDefault="00AD4382" w:rsidP="00B5368B">
            <w:pPr>
              <w:jc w:val="center"/>
              <w:rPr>
                <w:rFonts w:ascii="Century Gothic" w:hAnsi="Century Gothic" w:cs="Tahoma"/>
                <w:b/>
                <w:color w:val="000000" w:themeColor="text1"/>
                <w:sz w:val="16"/>
                <w:szCs w:val="16"/>
              </w:rPr>
            </w:pPr>
            <w:r w:rsidRPr="00F01B9D">
              <w:rPr>
                <w:rFonts w:ascii="Century Gothic" w:hAnsi="Century Gothic" w:cs="Tahoma"/>
                <w:b/>
                <w:color w:val="000000" w:themeColor="text1"/>
                <w:sz w:val="16"/>
                <w:szCs w:val="16"/>
              </w:rPr>
              <w:t>в ОС - Смолян</w:t>
            </w:r>
          </w:p>
        </w:tc>
        <w:tc>
          <w:tcPr>
            <w:tcW w:w="540" w:type="dxa"/>
            <w:tcBorders>
              <w:top w:val="single" w:sz="4" w:space="0" w:color="auto"/>
              <w:bottom w:val="single" w:sz="4" w:space="0" w:color="auto"/>
            </w:tcBorders>
            <w:shd w:val="clear" w:color="auto" w:fill="F2F2F2"/>
            <w:textDirection w:val="btLr"/>
            <w:vAlign w:val="center"/>
          </w:tcPr>
          <w:p w:rsidR="00AD4382" w:rsidRPr="00F01B9D" w:rsidRDefault="00AD4382" w:rsidP="00B5368B">
            <w:pPr>
              <w:jc w:val="center"/>
              <w:rPr>
                <w:rFonts w:ascii="Century Gothic" w:hAnsi="Century Gothic" w:cs="Tahoma"/>
                <w:b/>
                <w:color w:val="000000" w:themeColor="text1"/>
                <w:sz w:val="16"/>
                <w:szCs w:val="16"/>
                <w:lang w:val="en-US"/>
              </w:rPr>
            </w:pPr>
            <w:r w:rsidRPr="00F01B9D">
              <w:rPr>
                <w:rFonts w:ascii="Century Gothic" w:hAnsi="Century Gothic" w:cs="Tahoma"/>
                <w:b/>
                <w:color w:val="000000" w:themeColor="text1"/>
                <w:sz w:val="16"/>
                <w:szCs w:val="16"/>
              </w:rPr>
              <w:t xml:space="preserve">Месечна </w:t>
            </w:r>
          </w:p>
          <w:p w:rsidR="00AD4382" w:rsidRPr="00F01B9D" w:rsidRDefault="00AD4382" w:rsidP="00B5368B">
            <w:pPr>
              <w:jc w:val="center"/>
              <w:rPr>
                <w:rFonts w:ascii="Century Gothic" w:hAnsi="Century Gothic" w:cs="Tahoma"/>
                <w:b/>
                <w:color w:val="000000" w:themeColor="text1"/>
                <w:sz w:val="16"/>
                <w:szCs w:val="16"/>
              </w:rPr>
            </w:pPr>
            <w:r w:rsidRPr="00F01B9D">
              <w:rPr>
                <w:rFonts w:ascii="Century Gothic" w:hAnsi="Century Gothic" w:cs="Tahoma"/>
                <w:b/>
                <w:color w:val="000000" w:themeColor="text1"/>
                <w:sz w:val="16"/>
                <w:szCs w:val="16"/>
              </w:rPr>
              <w:t>натовареност по щат</w:t>
            </w:r>
          </w:p>
        </w:tc>
        <w:tc>
          <w:tcPr>
            <w:tcW w:w="536" w:type="dxa"/>
            <w:tcBorders>
              <w:top w:val="single" w:sz="4" w:space="0" w:color="auto"/>
              <w:bottom w:val="single" w:sz="4" w:space="0" w:color="auto"/>
            </w:tcBorders>
            <w:shd w:val="clear" w:color="auto" w:fill="F2F2F2"/>
            <w:textDirection w:val="btLr"/>
            <w:vAlign w:val="center"/>
          </w:tcPr>
          <w:p w:rsidR="00AD4382" w:rsidRPr="00F01B9D" w:rsidRDefault="00AD4382" w:rsidP="00B5368B">
            <w:pPr>
              <w:jc w:val="center"/>
              <w:rPr>
                <w:rFonts w:ascii="Century Gothic" w:hAnsi="Century Gothic" w:cs="Tahoma"/>
                <w:b/>
                <w:color w:val="000000" w:themeColor="text1"/>
                <w:sz w:val="16"/>
                <w:szCs w:val="16"/>
              </w:rPr>
            </w:pPr>
            <w:r w:rsidRPr="00F01B9D">
              <w:rPr>
                <w:rFonts w:ascii="Century Gothic" w:hAnsi="Century Gothic" w:cs="Tahoma"/>
                <w:b/>
                <w:color w:val="000000" w:themeColor="text1"/>
                <w:sz w:val="16"/>
                <w:szCs w:val="16"/>
              </w:rPr>
              <w:t xml:space="preserve">Месечна </w:t>
            </w:r>
            <w:proofErr w:type="spellStart"/>
            <w:r w:rsidRPr="00F01B9D">
              <w:rPr>
                <w:rFonts w:ascii="Century Gothic" w:hAnsi="Century Gothic" w:cs="Tahoma"/>
                <w:b/>
                <w:color w:val="000000" w:themeColor="text1"/>
                <w:sz w:val="16"/>
                <w:szCs w:val="16"/>
              </w:rPr>
              <w:t>действит</w:t>
            </w:r>
            <w:proofErr w:type="spellEnd"/>
            <w:r w:rsidRPr="00F01B9D">
              <w:rPr>
                <w:rFonts w:ascii="Century Gothic" w:hAnsi="Century Gothic" w:cs="Tahoma"/>
                <w:b/>
                <w:color w:val="000000" w:themeColor="text1"/>
                <w:sz w:val="16"/>
                <w:szCs w:val="16"/>
              </w:rPr>
              <w:t>. Натовареност</w:t>
            </w:r>
          </w:p>
        </w:tc>
        <w:tc>
          <w:tcPr>
            <w:tcW w:w="724" w:type="dxa"/>
            <w:tcBorders>
              <w:top w:val="single" w:sz="4" w:space="0" w:color="auto"/>
              <w:bottom w:val="single" w:sz="4" w:space="0" w:color="auto"/>
            </w:tcBorders>
            <w:shd w:val="clear" w:color="auto" w:fill="F2F2F2"/>
            <w:textDirection w:val="btLr"/>
            <w:vAlign w:val="center"/>
          </w:tcPr>
          <w:p w:rsidR="00AD4382" w:rsidRPr="00F01B9D" w:rsidRDefault="00AD4382" w:rsidP="00B5368B">
            <w:pPr>
              <w:jc w:val="center"/>
              <w:rPr>
                <w:rFonts w:ascii="Century Gothic" w:hAnsi="Century Gothic" w:cs="Tahoma"/>
                <w:b/>
                <w:color w:val="000000" w:themeColor="text1"/>
                <w:sz w:val="16"/>
                <w:szCs w:val="16"/>
              </w:rPr>
            </w:pPr>
            <w:r w:rsidRPr="00F01B9D">
              <w:rPr>
                <w:rFonts w:ascii="Century Gothic" w:hAnsi="Century Gothic" w:cs="Tahoma"/>
                <w:b/>
                <w:color w:val="000000" w:themeColor="text1"/>
                <w:sz w:val="16"/>
                <w:szCs w:val="16"/>
              </w:rPr>
              <w:t>общо дела</w:t>
            </w:r>
          </w:p>
          <w:p w:rsidR="00AD4382" w:rsidRPr="00F01B9D" w:rsidRDefault="00AD4382" w:rsidP="00B5368B">
            <w:pPr>
              <w:jc w:val="center"/>
              <w:rPr>
                <w:rFonts w:ascii="Century Gothic" w:hAnsi="Century Gothic" w:cs="Tahoma"/>
                <w:b/>
                <w:color w:val="000000" w:themeColor="text1"/>
                <w:sz w:val="16"/>
                <w:szCs w:val="16"/>
              </w:rPr>
            </w:pPr>
          </w:p>
        </w:tc>
        <w:tc>
          <w:tcPr>
            <w:tcW w:w="540" w:type="dxa"/>
            <w:tcBorders>
              <w:top w:val="single" w:sz="4" w:space="0" w:color="auto"/>
              <w:bottom w:val="single" w:sz="4" w:space="0" w:color="auto"/>
            </w:tcBorders>
            <w:shd w:val="clear" w:color="auto" w:fill="F2F2F2"/>
            <w:textDirection w:val="btLr"/>
            <w:vAlign w:val="center"/>
          </w:tcPr>
          <w:p w:rsidR="00AD4382" w:rsidRPr="00F01B9D" w:rsidRDefault="00AD4382" w:rsidP="00B5368B">
            <w:pPr>
              <w:jc w:val="center"/>
              <w:rPr>
                <w:rFonts w:ascii="Century Gothic" w:hAnsi="Century Gothic" w:cs="Tahoma"/>
                <w:b/>
                <w:color w:val="000000" w:themeColor="text1"/>
                <w:sz w:val="16"/>
                <w:szCs w:val="16"/>
              </w:rPr>
            </w:pPr>
            <w:r w:rsidRPr="00F01B9D">
              <w:rPr>
                <w:rFonts w:ascii="Century Gothic" w:hAnsi="Century Gothic" w:cs="Tahoma"/>
                <w:b/>
                <w:color w:val="000000" w:themeColor="text1"/>
                <w:sz w:val="16"/>
                <w:szCs w:val="16"/>
              </w:rPr>
              <w:t>бр. съдии по щат</w:t>
            </w:r>
          </w:p>
        </w:tc>
        <w:tc>
          <w:tcPr>
            <w:tcW w:w="540" w:type="dxa"/>
            <w:tcBorders>
              <w:top w:val="single" w:sz="4" w:space="0" w:color="auto"/>
              <w:bottom w:val="single" w:sz="4" w:space="0" w:color="auto"/>
            </w:tcBorders>
            <w:shd w:val="clear" w:color="auto" w:fill="F2F2F2"/>
            <w:textDirection w:val="btLr"/>
            <w:vAlign w:val="center"/>
          </w:tcPr>
          <w:p w:rsidR="00AD4382" w:rsidRPr="00F01B9D" w:rsidRDefault="00AD4382" w:rsidP="00B5368B">
            <w:pPr>
              <w:jc w:val="center"/>
              <w:rPr>
                <w:rFonts w:ascii="Century Gothic" w:hAnsi="Century Gothic" w:cs="Tahoma"/>
                <w:b/>
                <w:color w:val="000000" w:themeColor="text1"/>
                <w:sz w:val="16"/>
                <w:szCs w:val="16"/>
                <w:lang w:val="en-US"/>
              </w:rPr>
            </w:pPr>
            <w:r w:rsidRPr="00F01B9D">
              <w:rPr>
                <w:rFonts w:ascii="Century Gothic" w:hAnsi="Century Gothic" w:cs="Tahoma"/>
                <w:b/>
                <w:color w:val="000000" w:themeColor="text1"/>
                <w:sz w:val="16"/>
                <w:szCs w:val="16"/>
              </w:rPr>
              <w:t xml:space="preserve">Бр. съдии </w:t>
            </w:r>
          </w:p>
          <w:p w:rsidR="00AD4382" w:rsidRPr="00F01B9D" w:rsidRDefault="00AD4382" w:rsidP="00B5368B">
            <w:pPr>
              <w:jc w:val="center"/>
              <w:rPr>
                <w:rFonts w:ascii="Century Gothic" w:hAnsi="Century Gothic" w:cs="Tahoma"/>
                <w:b/>
                <w:color w:val="000000" w:themeColor="text1"/>
                <w:sz w:val="16"/>
                <w:szCs w:val="16"/>
              </w:rPr>
            </w:pPr>
            <w:r w:rsidRPr="00F01B9D">
              <w:rPr>
                <w:rFonts w:ascii="Century Gothic" w:hAnsi="Century Gothic" w:cs="Tahoma"/>
                <w:b/>
                <w:color w:val="000000" w:themeColor="text1"/>
                <w:sz w:val="16"/>
                <w:szCs w:val="16"/>
              </w:rPr>
              <w:t>в ОС - Смолян</w:t>
            </w:r>
          </w:p>
        </w:tc>
        <w:tc>
          <w:tcPr>
            <w:tcW w:w="540" w:type="dxa"/>
            <w:tcBorders>
              <w:top w:val="single" w:sz="4" w:space="0" w:color="auto"/>
              <w:bottom w:val="single" w:sz="4" w:space="0" w:color="auto"/>
            </w:tcBorders>
            <w:shd w:val="clear" w:color="auto" w:fill="F2F2F2"/>
            <w:textDirection w:val="btLr"/>
            <w:vAlign w:val="center"/>
          </w:tcPr>
          <w:p w:rsidR="00AD4382" w:rsidRPr="00F01B9D" w:rsidRDefault="00AD4382" w:rsidP="00B5368B">
            <w:pPr>
              <w:jc w:val="center"/>
              <w:rPr>
                <w:rFonts w:ascii="Century Gothic" w:hAnsi="Century Gothic" w:cs="Tahoma"/>
                <w:b/>
                <w:color w:val="000000" w:themeColor="text1"/>
                <w:sz w:val="16"/>
                <w:szCs w:val="16"/>
                <w:lang w:val="en-US"/>
              </w:rPr>
            </w:pPr>
            <w:r w:rsidRPr="00F01B9D">
              <w:rPr>
                <w:rFonts w:ascii="Century Gothic" w:hAnsi="Century Gothic" w:cs="Tahoma"/>
                <w:b/>
                <w:color w:val="000000" w:themeColor="text1"/>
                <w:sz w:val="16"/>
                <w:szCs w:val="16"/>
              </w:rPr>
              <w:t>Месечна</w:t>
            </w:r>
          </w:p>
          <w:p w:rsidR="00AD4382" w:rsidRPr="00F01B9D" w:rsidRDefault="00AD4382" w:rsidP="00B5368B">
            <w:pPr>
              <w:jc w:val="center"/>
              <w:rPr>
                <w:rFonts w:ascii="Century Gothic" w:hAnsi="Century Gothic" w:cs="Tahoma"/>
                <w:b/>
                <w:color w:val="000000" w:themeColor="text1"/>
                <w:sz w:val="16"/>
                <w:szCs w:val="16"/>
              </w:rPr>
            </w:pPr>
            <w:r w:rsidRPr="00F01B9D">
              <w:rPr>
                <w:rFonts w:ascii="Century Gothic" w:hAnsi="Century Gothic" w:cs="Tahoma"/>
                <w:b/>
                <w:color w:val="000000" w:themeColor="text1"/>
                <w:sz w:val="16"/>
                <w:szCs w:val="16"/>
              </w:rPr>
              <w:t xml:space="preserve"> натовареност по щат</w:t>
            </w:r>
          </w:p>
        </w:tc>
        <w:tc>
          <w:tcPr>
            <w:tcW w:w="720" w:type="dxa"/>
            <w:tcBorders>
              <w:top w:val="single" w:sz="4" w:space="0" w:color="auto"/>
              <w:bottom w:val="single" w:sz="4" w:space="0" w:color="auto"/>
            </w:tcBorders>
            <w:shd w:val="clear" w:color="auto" w:fill="F2F2F2"/>
            <w:textDirection w:val="btLr"/>
            <w:vAlign w:val="center"/>
          </w:tcPr>
          <w:p w:rsidR="00AD4382" w:rsidRPr="00F01B9D" w:rsidRDefault="00AD4382" w:rsidP="00B5368B">
            <w:pPr>
              <w:jc w:val="center"/>
              <w:rPr>
                <w:rFonts w:ascii="Century Gothic" w:hAnsi="Century Gothic" w:cs="Tahoma"/>
                <w:b/>
                <w:color w:val="000000" w:themeColor="text1"/>
                <w:sz w:val="16"/>
                <w:szCs w:val="16"/>
              </w:rPr>
            </w:pPr>
            <w:r w:rsidRPr="00F01B9D">
              <w:rPr>
                <w:rFonts w:ascii="Century Gothic" w:hAnsi="Century Gothic" w:cs="Tahoma"/>
                <w:b/>
                <w:color w:val="000000" w:themeColor="text1"/>
                <w:sz w:val="16"/>
                <w:szCs w:val="16"/>
              </w:rPr>
              <w:t xml:space="preserve">Месечна </w:t>
            </w:r>
            <w:proofErr w:type="spellStart"/>
            <w:r w:rsidRPr="00F01B9D">
              <w:rPr>
                <w:rFonts w:ascii="Century Gothic" w:hAnsi="Century Gothic" w:cs="Tahoma"/>
                <w:b/>
                <w:color w:val="000000" w:themeColor="text1"/>
                <w:sz w:val="16"/>
                <w:szCs w:val="16"/>
              </w:rPr>
              <w:t>действит</w:t>
            </w:r>
            <w:proofErr w:type="spellEnd"/>
            <w:r w:rsidRPr="00F01B9D">
              <w:rPr>
                <w:rFonts w:ascii="Century Gothic" w:hAnsi="Century Gothic" w:cs="Tahoma"/>
                <w:b/>
                <w:color w:val="000000" w:themeColor="text1"/>
                <w:sz w:val="16"/>
                <w:szCs w:val="16"/>
              </w:rPr>
              <w:t>. натовареност</w:t>
            </w:r>
          </w:p>
        </w:tc>
        <w:tc>
          <w:tcPr>
            <w:tcW w:w="720" w:type="dxa"/>
            <w:tcBorders>
              <w:top w:val="single" w:sz="4" w:space="0" w:color="auto"/>
              <w:bottom w:val="single" w:sz="4" w:space="0" w:color="auto"/>
            </w:tcBorders>
            <w:shd w:val="clear" w:color="auto" w:fill="F2F2F2"/>
            <w:textDirection w:val="btLr"/>
            <w:vAlign w:val="center"/>
          </w:tcPr>
          <w:p w:rsidR="00AD4382" w:rsidRPr="00F01B9D" w:rsidRDefault="00AD4382" w:rsidP="00B5368B">
            <w:pPr>
              <w:jc w:val="center"/>
              <w:rPr>
                <w:rFonts w:ascii="Century Gothic" w:hAnsi="Century Gothic" w:cs="Tahoma"/>
                <w:b/>
                <w:color w:val="000000" w:themeColor="text1"/>
                <w:sz w:val="16"/>
                <w:szCs w:val="16"/>
              </w:rPr>
            </w:pPr>
            <w:r w:rsidRPr="00F01B9D">
              <w:rPr>
                <w:rFonts w:ascii="Century Gothic" w:hAnsi="Century Gothic" w:cs="Tahoma"/>
                <w:b/>
                <w:color w:val="000000" w:themeColor="text1"/>
                <w:sz w:val="16"/>
                <w:szCs w:val="16"/>
              </w:rPr>
              <w:t>общо дела</w:t>
            </w:r>
          </w:p>
          <w:p w:rsidR="00AD4382" w:rsidRPr="00F01B9D" w:rsidRDefault="00AD4382" w:rsidP="00B5368B">
            <w:pPr>
              <w:jc w:val="center"/>
              <w:rPr>
                <w:rFonts w:ascii="Century Gothic" w:hAnsi="Century Gothic" w:cs="Tahoma"/>
                <w:b/>
                <w:color w:val="000000" w:themeColor="text1"/>
                <w:sz w:val="16"/>
                <w:szCs w:val="16"/>
              </w:rPr>
            </w:pPr>
          </w:p>
        </w:tc>
        <w:tc>
          <w:tcPr>
            <w:tcW w:w="540" w:type="dxa"/>
            <w:tcBorders>
              <w:top w:val="single" w:sz="4" w:space="0" w:color="auto"/>
              <w:bottom w:val="single" w:sz="4" w:space="0" w:color="auto"/>
            </w:tcBorders>
            <w:shd w:val="clear" w:color="auto" w:fill="F2F2F2"/>
            <w:textDirection w:val="btLr"/>
            <w:vAlign w:val="center"/>
          </w:tcPr>
          <w:p w:rsidR="00AD4382" w:rsidRPr="00F01B9D" w:rsidRDefault="00AD4382" w:rsidP="00B5368B">
            <w:pPr>
              <w:jc w:val="center"/>
              <w:rPr>
                <w:rFonts w:ascii="Century Gothic" w:hAnsi="Century Gothic" w:cs="Tahoma"/>
                <w:b/>
                <w:color w:val="000000" w:themeColor="text1"/>
                <w:sz w:val="16"/>
                <w:szCs w:val="16"/>
              </w:rPr>
            </w:pPr>
            <w:r w:rsidRPr="00F01B9D">
              <w:rPr>
                <w:rFonts w:ascii="Century Gothic" w:hAnsi="Century Gothic" w:cs="Tahoma"/>
                <w:b/>
                <w:color w:val="000000" w:themeColor="text1"/>
                <w:sz w:val="16"/>
                <w:szCs w:val="16"/>
              </w:rPr>
              <w:t>бр. съдии по щат</w:t>
            </w:r>
          </w:p>
        </w:tc>
        <w:tc>
          <w:tcPr>
            <w:tcW w:w="540" w:type="dxa"/>
            <w:tcBorders>
              <w:top w:val="single" w:sz="4" w:space="0" w:color="auto"/>
              <w:bottom w:val="single" w:sz="4" w:space="0" w:color="auto"/>
            </w:tcBorders>
            <w:shd w:val="clear" w:color="auto" w:fill="F2F2F2"/>
            <w:textDirection w:val="btLr"/>
            <w:vAlign w:val="center"/>
          </w:tcPr>
          <w:p w:rsidR="00AD4382" w:rsidRPr="00F01B9D" w:rsidRDefault="00AD4382" w:rsidP="00B5368B">
            <w:pPr>
              <w:jc w:val="center"/>
              <w:rPr>
                <w:rFonts w:ascii="Century Gothic" w:hAnsi="Century Gothic" w:cs="Tahoma"/>
                <w:b/>
                <w:color w:val="000000" w:themeColor="text1"/>
                <w:sz w:val="16"/>
                <w:szCs w:val="16"/>
                <w:lang w:val="en-US"/>
              </w:rPr>
            </w:pPr>
            <w:r w:rsidRPr="00F01B9D">
              <w:rPr>
                <w:rFonts w:ascii="Century Gothic" w:hAnsi="Century Gothic" w:cs="Tahoma"/>
                <w:b/>
                <w:color w:val="000000" w:themeColor="text1"/>
                <w:sz w:val="16"/>
                <w:szCs w:val="16"/>
              </w:rPr>
              <w:t>Бр. съдии</w:t>
            </w:r>
          </w:p>
          <w:p w:rsidR="00AD4382" w:rsidRPr="00F01B9D" w:rsidRDefault="00AD4382" w:rsidP="00B5368B">
            <w:pPr>
              <w:jc w:val="center"/>
              <w:rPr>
                <w:rFonts w:ascii="Century Gothic" w:hAnsi="Century Gothic" w:cs="Tahoma"/>
                <w:b/>
                <w:color w:val="000000" w:themeColor="text1"/>
                <w:sz w:val="16"/>
                <w:szCs w:val="16"/>
              </w:rPr>
            </w:pPr>
            <w:r w:rsidRPr="00F01B9D">
              <w:rPr>
                <w:rFonts w:ascii="Century Gothic" w:hAnsi="Century Gothic" w:cs="Tahoma"/>
                <w:b/>
                <w:color w:val="000000" w:themeColor="text1"/>
                <w:sz w:val="16"/>
                <w:szCs w:val="16"/>
              </w:rPr>
              <w:t xml:space="preserve"> в ОС - Смолян</w:t>
            </w:r>
          </w:p>
        </w:tc>
        <w:tc>
          <w:tcPr>
            <w:tcW w:w="540" w:type="dxa"/>
            <w:tcBorders>
              <w:top w:val="single" w:sz="4" w:space="0" w:color="auto"/>
              <w:bottom w:val="single" w:sz="4" w:space="0" w:color="auto"/>
            </w:tcBorders>
            <w:shd w:val="clear" w:color="auto" w:fill="F2F2F2"/>
            <w:textDirection w:val="btLr"/>
            <w:vAlign w:val="center"/>
          </w:tcPr>
          <w:p w:rsidR="00AD4382" w:rsidRPr="00F01B9D" w:rsidRDefault="00AD4382" w:rsidP="00B5368B">
            <w:pPr>
              <w:jc w:val="center"/>
              <w:rPr>
                <w:rFonts w:ascii="Century Gothic" w:hAnsi="Century Gothic" w:cs="Tahoma"/>
                <w:b/>
                <w:color w:val="000000" w:themeColor="text1"/>
                <w:sz w:val="16"/>
                <w:szCs w:val="16"/>
                <w:lang w:val="en-US"/>
              </w:rPr>
            </w:pPr>
            <w:r w:rsidRPr="00F01B9D">
              <w:rPr>
                <w:rFonts w:ascii="Century Gothic" w:hAnsi="Century Gothic" w:cs="Tahoma"/>
                <w:b/>
                <w:color w:val="000000" w:themeColor="text1"/>
                <w:sz w:val="16"/>
                <w:szCs w:val="16"/>
              </w:rPr>
              <w:t>Месечна</w:t>
            </w:r>
          </w:p>
          <w:p w:rsidR="00AD4382" w:rsidRPr="00F01B9D" w:rsidRDefault="00AD4382" w:rsidP="00B5368B">
            <w:pPr>
              <w:jc w:val="center"/>
              <w:rPr>
                <w:rFonts w:ascii="Century Gothic" w:hAnsi="Century Gothic" w:cs="Tahoma"/>
                <w:b/>
                <w:color w:val="000000" w:themeColor="text1"/>
                <w:sz w:val="16"/>
                <w:szCs w:val="16"/>
              </w:rPr>
            </w:pPr>
            <w:r w:rsidRPr="00F01B9D">
              <w:rPr>
                <w:rFonts w:ascii="Century Gothic" w:hAnsi="Century Gothic" w:cs="Tahoma"/>
                <w:b/>
                <w:color w:val="000000" w:themeColor="text1"/>
                <w:sz w:val="16"/>
                <w:szCs w:val="16"/>
              </w:rPr>
              <w:t xml:space="preserve"> натовареност по щат</w:t>
            </w:r>
          </w:p>
        </w:tc>
        <w:tc>
          <w:tcPr>
            <w:tcW w:w="764" w:type="dxa"/>
            <w:tcBorders>
              <w:top w:val="single" w:sz="4" w:space="0" w:color="auto"/>
              <w:bottom w:val="single" w:sz="4" w:space="0" w:color="auto"/>
            </w:tcBorders>
            <w:shd w:val="clear" w:color="auto" w:fill="F2F2F2"/>
            <w:textDirection w:val="btLr"/>
            <w:vAlign w:val="center"/>
          </w:tcPr>
          <w:p w:rsidR="00AD4382" w:rsidRPr="00F01B9D" w:rsidRDefault="00AD4382" w:rsidP="00B5368B">
            <w:pPr>
              <w:jc w:val="center"/>
              <w:rPr>
                <w:rFonts w:ascii="Verdana" w:hAnsi="Verdana" w:cs="Tahoma"/>
                <w:b/>
                <w:color w:val="000000" w:themeColor="text1"/>
                <w:sz w:val="16"/>
                <w:szCs w:val="16"/>
              </w:rPr>
            </w:pPr>
            <w:r w:rsidRPr="00F01B9D">
              <w:rPr>
                <w:rFonts w:ascii="Verdana" w:hAnsi="Verdana" w:cs="Tahoma"/>
                <w:b/>
                <w:color w:val="000000" w:themeColor="text1"/>
                <w:sz w:val="16"/>
                <w:szCs w:val="16"/>
              </w:rPr>
              <w:t xml:space="preserve">Месечна </w:t>
            </w:r>
            <w:proofErr w:type="spellStart"/>
            <w:r w:rsidRPr="00F01B9D">
              <w:rPr>
                <w:rFonts w:ascii="Verdana" w:hAnsi="Verdana" w:cs="Tahoma"/>
                <w:b/>
                <w:color w:val="000000" w:themeColor="text1"/>
                <w:sz w:val="16"/>
                <w:szCs w:val="16"/>
              </w:rPr>
              <w:t>действит</w:t>
            </w:r>
            <w:proofErr w:type="spellEnd"/>
            <w:r w:rsidRPr="00F01B9D">
              <w:rPr>
                <w:rFonts w:ascii="Verdana" w:hAnsi="Verdana" w:cs="Tahoma"/>
                <w:b/>
                <w:color w:val="000000" w:themeColor="text1"/>
                <w:sz w:val="16"/>
                <w:szCs w:val="16"/>
              </w:rPr>
              <w:t>. Натовареност</w:t>
            </w:r>
          </w:p>
        </w:tc>
      </w:tr>
      <w:tr w:rsidR="00AD4382" w:rsidRPr="00CC508F" w:rsidTr="00B5368B">
        <w:trPr>
          <w:jc w:val="center"/>
        </w:trPr>
        <w:tc>
          <w:tcPr>
            <w:tcW w:w="1841" w:type="dxa"/>
            <w:tcBorders>
              <w:top w:val="single" w:sz="4" w:space="0" w:color="auto"/>
              <w:bottom w:val="single" w:sz="4" w:space="0" w:color="auto"/>
            </w:tcBorders>
            <w:shd w:val="clear" w:color="auto" w:fill="F2F2F2"/>
          </w:tcPr>
          <w:p w:rsidR="00AD4382" w:rsidRPr="007632DF" w:rsidRDefault="00AD4382" w:rsidP="00B5368B">
            <w:pPr>
              <w:jc w:val="both"/>
              <w:rPr>
                <w:rFonts w:ascii="Century Gothic" w:hAnsi="Century Gothic" w:cs="Tahoma"/>
                <w:sz w:val="22"/>
                <w:szCs w:val="22"/>
              </w:rPr>
            </w:pPr>
            <w:r w:rsidRPr="007632DF">
              <w:rPr>
                <w:rFonts w:ascii="Century Gothic" w:hAnsi="Century Gothic" w:cs="Tahoma"/>
                <w:sz w:val="22"/>
                <w:szCs w:val="22"/>
              </w:rPr>
              <w:t xml:space="preserve">Граждански </w:t>
            </w:r>
          </w:p>
        </w:tc>
        <w:tc>
          <w:tcPr>
            <w:tcW w:w="667" w:type="dxa"/>
            <w:tcBorders>
              <w:top w:val="single" w:sz="4" w:space="0" w:color="auto"/>
              <w:bottom w:val="single" w:sz="4" w:space="0" w:color="auto"/>
            </w:tcBorders>
            <w:shd w:val="clear" w:color="auto" w:fill="F2F2F2"/>
            <w:vAlign w:val="center"/>
          </w:tcPr>
          <w:p w:rsidR="00AD4382" w:rsidRPr="007632DF" w:rsidRDefault="00AD4382" w:rsidP="00B5368B">
            <w:pPr>
              <w:jc w:val="center"/>
              <w:rPr>
                <w:rFonts w:ascii="Century Gothic" w:hAnsi="Century Gothic" w:cs="Tahoma"/>
                <w:sz w:val="22"/>
                <w:szCs w:val="22"/>
              </w:rPr>
            </w:pPr>
            <w:r>
              <w:rPr>
                <w:rFonts w:ascii="Century Gothic" w:hAnsi="Century Gothic" w:cs="Tahoma"/>
                <w:sz w:val="22"/>
                <w:szCs w:val="22"/>
              </w:rPr>
              <w:t>487</w:t>
            </w:r>
          </w:p>
        </w:tc>
        <w:tc>
          <w:tcPr>
            <w:tcW w:w="552" w:type="dxa"/>
            <w:tcBorders>
              <w:top w:val="single" w:sz="4" w:space="0" w:color="auto"/>
              <w:bottom w:val="single" w:sz="4" w:space="0" w:color="auto"/>
            </w:tcBorders>
            <w:shd w:val="clear" w:color="auto" w:fill="F2F2F2"/>
            <w:vAlign w:val="center"/>
          </w:tcPr>
          <w:p w:rsidR="00AD4382" w:rsidRPr="007632DF" w:rsidRDefault="00AD4382" w:rsidP="00B5368B">
            <w:pPr>
              <w:jc w:val="center"/>
              <w:rPr>
                <w:rFonts w:ascii="Century Gothic" w:hAnsi="Century Gothic" w:cs="Tahoma"/>
                <w:sz w:val="22"/>
                <w:szCs w:val="22"/>
              </w:rPr>
            </w:pPr>
            <w:r>
              <w:rPr>
                <w:rFonts w:ascii="Century Gothic" w:hAnsi="Century Gothic" w:cs="Tahoma"/>
                <w:sz w:val="22"/>
                <w:szCs w:val="22"/>
              </w:rPr>
              <w:t>9</w:t>
            </w:r>
          </w:p>
        </w:tc>
        <w:tc>
          <w:tcPr>
            <w:tcW w:w="540" w:type="dxa"/>
            <w:tcBorders>
              <w:top w:val="single" w:sz="4" w:space="0" w:color="auto"/>
              <w:bottom w:val="single" w:sz="4" w:space="0" w:color="auto"/>
            </w:tcBorders>
            <w:shd w:val="clear" w:color="auto" w:fill="F2F2F2"/>
            <w:vAlign w:val="center"/>
          </w:tcPr>
          <w:p w:rsidR="00AD4382" w:rsidRPr="007632DF" w:rsidRDefault="00AD4382" w:rsidP="00B5368B">
            <w:pPr>
              <w:jc w:val="center"/>
              <w:rPr>
                <w:rFonts w:ascii="Century Gothic" w:hAnsi="Century Gothic" w:cs="Tahoma"/>
                <w:sz w:val="22"/>
                <w:szCs w:val="22"/>
              </w:rPr>
            </w:pPr>
            <w:r>
              <w:rPr>
                <w:rFonts w:ascii="Century Gothic" w:hAnsi="Century Gothic" w:cs="Tahoma"/>
                <w:sz w:val="22"/>
                <w:szCs w:val="22"/>
              </w:rPr>
              <w:t>9</w:t>
            </w:r>
          </w:p>
        </w:tc>
        <w:tc>
          <w:tcPr>
            <w:tcW w:w="540" w:type="dxa"/>
            <w:tcBorders>
              <w:top w:val="single" w:sz="4" w:space="0" w:color="auto"/>
              <w:bottom w:val="single" w:sz="4" w:space="0" w:color="auto"/>
            </w:tcBorders>
            <w:shd w:val="clear" w:color="auto" w:fill="F2F2F2"/>
            <w:vAlign w:val="center"/>
          </w:tcPr>
          <w:p w:rsidR="00AD4382" w:rsidRPr="007632DF" w:rsidRDefault="00AD4382" w:rsidP="00B5368B">
            <w:pPr>
              <w:jc w:val="center"/>
              <w:rPr>
                <w:rFonts w:ascii="Century Gothic" w:hAnsi="Century Gothic" w:cs="Tahoma"/>
                <w:sz w:val="22"/>
                <w:szCs w:val="22"/>
              </w:rPr>
            </w:pPr>
            <w:r>
              <w:rPr>
                <w:rFonts w:ascii="Century Gothic" w:hAnsi="Century Gothic" w:cs="Tahoma"/>
                <w:sz w:val="22"/>
                <w:szCs w:val="22"/>
              </w:rPr>
              <w:t>5</w:t>
            </w:r>
          </w:p>
        </w:tc>
        <w:tc>
          <w:tcPr>
            <w:tcW w:w="536" w:type="dxa"/>
            <w:tcBorders>
              <w:top w:val="single" w:sz="4" w:space="0" w:color="auto"/>
              <w:bottom w:val="single" w:sz="4" w:space="0" w:color="auto"/>
            </w:tcBorders>
            <w:shd w:val="clear" w:color="auto" w:fill="F2F2F2"/>
            <w:vAlign w:val="center"/>
          </w:tcPr>
          <w:p w:rsidR="00AD4382" w:rsidRPr="001212B0" w:rsidRDefault="00AD4382" w:rsidP="00B5368B">
            <w:pPr>
              <w:jc w:val="center"/>
              <w:rPr>
                <w:rFonts w:ascii="Century Gothic" w:hAnsi="Century Gothic" w:cs="Tahoma"/>
                <w:sz w:val="22"/>
                <w:szCs w:val="22"/>
              </w:rPr>
            </w:pPr>
            <w:r>
              <w:rPr>
                <w:rFonts w:ascii="Century Gothic" w:hAnsi="Century Gothic" w:cs="Tahoma"/>
                <w:sz w:val="22"/>
                <w:szCs w:val="22"/>
              </w:rPr>
              <w:t>5</w:t>
            </w:r>
          </w:p>
        </w:tc>
        <w:tc>
          <w:tcPr>
            <w:tcW w:w="724" w:type="dxa"/>
            <w:tcBorders>
              <w:top w:val="single" w:sz="4" w:space="0" w:color="auto"/>
              <w:bottom w:val="single" w:sz="4" w:space="0" w:color="auto"/>
            </w:tcBorders>
            <w:shd w:val="clear" w:color="auto" w:fill="F2F2F2"/>
            <w:vAlign w:val="center"/>
          </w:tcPr>
          <w:p w:rsidR="00AD4382" w:rsidRPr="007632DF" w:rsidRDefault="00AD4382" w:rsidP="00B5368B">
            <w:pPr>
              <w:jc w:val="center"/>
              <w:rPr>
                <w:rFonts w:ascii="Century Gothic" w:hAnsi="Century Gothic" w:cs="Tahoma"/>
                <w:sz w:val="22"/>
                <w:szCs w:val="22"/>
              </w:rPr>
            </w:pPr>
            <w:r>
              <w:rPr>
                <w:rFonts w:ascii="Century Gothic" w:hAnsi="Century Gothic" w:cs="Tahoma"/>
                <w:sz w:val="22"/>
                <w:szCs w:val="22"/>
              </w:rPr>
              <w:t>677</w:t>
            </w:r>
          </w:p>
        </w:tc>
        <w:tc>
          <w:tcPr>
            <w:tcW w:w="540" w:type="dxa"/>
            <w:tcBorders>
              <w:top w:val="single" w:sz="4" w:space="0" w:color="auto"/>
              <w:bottom w:val="single" w:sz="4" w:space="0" w:color="auto"/>
            </w:tcBorders>
            <w:shd w:val="clear" w:color="auto" w:fill="F2F2F2"/>
            <w:vAlign w:val="center"/>
          </w:tcPr>
          <w:p w:rsidR="00AD4382" w:rsidRPr="007632DF" w:rsidRDefault="00AD4382" w:rsidP="00B5368B">
            <w:pPr>
              <w:jc w:val="center"/>
              <w:rPr>
                <w:rFonts w:ascii="Century Gothic" w:hAnsi="Century Gothic" w:cs="Tahoma"/>
                <w:sz w:val="22"/>
                <w:szCs w:val="22"/>
              </w:rPr>
            </w:pPr>
            <w:r>
              <w:rPr>
                <w:rFonts w:ascii="Century Gothic" w:hAnsi="Century Gothic" w:cs="Tahoma"/>
                <w:sz w:val="22"/>
                <w:szCs w:val="22"/>
              </w:rPr>
              <w:t>9</w:t>
            </w:r>
          </w:p>
        </w:tc>
        <w:tc>
          <w:tcPr>
            <w:tcW w:w="540" w:type="dxa"/>
            <w:tcBorders>
              <w:top w:val="single" w:sz="4" w:space="0" w:color="auto"/>
              <w:bottom w:val="single" w:sz="4" w:space="0" w:color="auto"/>
            </w:tcBorders>
            <w:shd w:val="clear" w:color="auto" w:fill="F2F2F2"/>
            <w:vAlign w:val="center"/>
          </w:tcPr>
          <w:p w:rsidR="00AD4382" w:rsidRPr="007632DF" w:rsidRDefault="00AD4382" w:rsidP="00B5368B">
            <w:pPr>
              <w:jc w:val="center"/>
              <w:rPr>
                <w:rFonts w:ascii="Century Gothic" w:hAnsi="Century Gothic" w:cs="Tahoma"/>
                <w:sz w:val="22"/>
                <w:szCs w:val="22"/>
              </w:rPr>
            </w:pPr>
            <w:r>
              <w:rPr>
                <w:rFonts w:ascii="Century Gothic" w:hAnsi="Century Gothic" w:cs="Tahoma"/>
                <w:sz w:val="22"/>
                <w:szCs w:val="22"/>
              </w:rPr>
              <w:t>9</w:t>
            </w:r>
          </w:p>
        </w:tc>
        <w:tc>
          <w:tcPr>
            <w:tcW w:w="540" w:type="dxa"/>
            <w:tcBorders>
              <w:top w:val="single" w:sz="4" w:space="0" w:color="auto"/>
              <w:bottom w:val="single" w:sz="4" w:space="0" w:color="auto"/>
            </w:tcBorders>
            <w:shd w:val="clear" w:color="auto" w:fill="F2F2F2"/>
            <w:vAlign w:val="center"/>
          </w:tcPr>
          <w:p w:rsidR="00AD4382" w:rsidRPr="00133053" w:rsidRDefault="00AD4382" w:rsidP="00B5368B">
            <w:pPr>
              <w:jc w:val="center"/>
              <w:rPr>
                <w:rFonts w:ascii="Century Gothic" w:hAnsi="Century Gothic" w:cs="Tahoma"/>
                <w:color w:val="FF0000"/>
                <w:sz w:val="22"/>
                <w:szCs w:val="22"/>
              </w:rPr>
            </w:pPr>
            <w:r w:rsidRPr="00133053">
              <w:rPr>
                <w:rFonts w:ascii="Century Gothic" w:hAnsi="Century Gothic" w:cs="Tahoma"/>
                <w:color w:val="000000" w:themeColor="text1"/>
                <w:sz w:val="22"/>
                <w:szCs w:val="22"/>
              </w:rPr>
              <w:t>6</w:t>
            </w:r>
          </w:p>
        </w:tc>
        <w:tc>
          <w:tcPr>
            <w:tcW w:w="720" w:type="dxa"/>
            <w:tcBorders>
              <w:top w:val="single" w:sz="4" w:space="0" w:color="auto"/>
              <w:bottom w:val="single" w:sz="4" w:space="0" w:color="auto"/>
            </w:tcBorders>
            <w:shd w:val="clear" w:color="auto" w:fill="F2F2F2"/>
            <w:vAlign w:val="center"/>
          </w:tcPr>
          <w:p w:rsidR="00AD4382" w:rsidRPr="00133053" w:rsidRDefault="00AD4382" w:rsidP="00B5368B">
            <w:pPr>
              <w:jc w:val="center"/>
              <w:rPr>
                <w:rFonts w:ascii="Century Gothic" w:hAnsi="Century Gothic" w:cs="Tahoma"/>
                <w:color w:val="FF0000"/>
                <w:sz w:val="22"/>
                <w:szCs w:val="22"/>
                <w:lang w:val="en-US"/>
              </w:rPr>
            </w:pPr>
            <w:r w:rsidRPr="00133053">
              <w:rPr>
                <w:rFonts w:ascii="Century Gothic" w:hAnsi="Century Gothic" w:cs="Tahoma"/>
                <w:color w:val="000000" w:themeColor="text1"/>
                <w:sz w:val="22"/>
                <w:szCs w:val="22"/>
                <w:lang w:val="en-US"/>
              </w:rPr>
              <w:t>7</w:t>
            </w:r>
          </w:p>
        </w:tc>
        <w:tc>
          <w:tcPr>
            <w:tcW w:w="720" w:type="dxa"/>
            <w:tcBorders>
              <w:top w:val="single" w:sz="4" w:space="0" w:color="auto"/>
              <w:bottom w:val="single" w:sz="4" w:space="0" w:color="auto"/>
            </w:tcBorders>
            <w:shd w:val="clear" w:color="auto" w:fill="F2F2F2"/>
            <w:vAlign w:val="center"/>
          </w:tcPr>
          <w:p w:rsidR="00AD4382" w:rsidRPr="007632DF" w:rsidRDefault="00AD4382" w:rsidP="00B5368B">
            <w:pPr>
              <w:jc w:val="center"/>
              <w:rPr>
                <w:rFonts w:ascii="Century Gothic" w:hAnsi="Century Gothic" w:cs="Tahoma"/>
                <w:sz w:val="22"/>
                <w:szCs w:val="22"/>
              </w:rPr>
            </w:pPr>
            <w:r>
              <w:rPr>
                <w:rFonts w:ascii="Century Gothic" w:hAnsi="Century Gothic" w:cs="Tahoma"/>
                <w:sz w:val="22"/>
                <w:szCs w:val="22"/>
              </w:rPr>
              <w:t>582</w:t>
            </w:r>
          </w:p>
        </w:tc>
        <w:tc>
          <w:tcPr>
            <w:tcW w:w="540" w:type="dxa"/>
            <w:tcBorders>
              <w:top w:val="single" w:sz="4" w:space="0" w:color="auto"/>
              <w:bottom w:val="single" w:sz="4" w:space="0" w:color="auto"/>
            </w:tcBorders>
            <w:shd w:val="clear" w:color="auto" w:fill="F2F2F2"/>
            <w:vAlign w:val="center"/>
          </w:tcPr>
          <w:p w:rsidR="00AD4382" w:rsidRPr="007632DF" w:rsidRDefault="00AD4382" w:rsidP="00B5368B">
            <w:pPr>
              <w:jc w:val="center"/>
              <w:rPr>
                <w:rFonts w:ascii="Century Gothic" w:hAnsi="Century Gothic" w:cs="Tahoma"/>
                <w:sz w:val="22"/>
                <w:szCs w:val="22"/>
              </w:rPr>
            </w:pPr>
            <w:r>
              <w:rPr>
                <w:rFonts w:ascii="Century Gothic" w:hAnsi="Century Gothic" w:cs="Tahoma"/>
                <w:sz w:val="22"/>
                <w:szCs w:val="22"/>
              </w:rPr>
              <w:t>9</w:t>
            </w:r>
          </w:p>
        </w:tc>
        <w:tc>
          <w:tcPr>
            <w:tcW w:w="540" w:type="dxa"/>
            <w:tcBorders>
              <w:top w:val="single" w:sz="4" w:space="0" w:color="auto"/>
              <w:bottom w:val="single" w:sz="4" w:space="0" w:color="auto"/>
            </w:tcBorders>
            <w:shd w:val="clear" w:color="auto" w:fill="F2F2F2"/>
            <w:vAlign w:val="center"/>
          </w:tcPr>
          <w:p w:rsidR="00AD4382" w:rsidRPr="007632DF" w:rsidRDefault="00AD4382" w:rsidP="00B5368B">
            <w:pPr>
              <w:jc w:val="center"/>
              <w:rPr>
                <w:rFonts w:ascii="Century Gothic" w:hAnsi="Century Gothic" w:cs="Tahoma"/>
                <w:sz w:val="22"/>
                <w:szCs w:val="22"/>
              </w:rPr>
            </w:pPr>
            <w:r>
              <w:rPr>
                <w:rFonts w:ascii="Century Gothic" w:hAnsi="Century Gothic" w:cs="Tahoma"/>
                <w:sz w:val="22"/>
                <w:szCs w:val="22"/>
              </w:rPr>
              <w:t>9</w:t>
            </w:r>
          </w:p>
        </w:tc>
        <w:tc>
          <w:tcPr>
            <w:tcW w:w="540" w:type="dxa"/>
            <w:tcBorders>
              <w:top w:val="single" w:sz="4" w:space="0" w:color="auto"/>
              <w:bottom w:val="single" w:sz="4" w:space="0" w:color="auto"/>
            </w:tcBorders>
            <w:shd w:val="clear" w:color="auto" w:fill="auto"/>
            <w:vAlign w:val="center"/>
          </w:tcPr>
          <w:p w:rsidR="00AD4382" w:rsidRPr="00133053" w:rsidRDefault="00AD4382" w:rsidP="00B5368B">
            <w:pPr>
              <w:jc w:val="center"/>
              <w:rPr>
                <w:rFonts w:ascii="Century Gothic" w:hAnsi="Century Gothic" w:cs="Tahoma"/>
                <w:sz w:val="22"/>
                <w:szCs w:val="22"/>
                <w:lang w:val="en-US"/>
              </w:rPr>
            </w:pPr>
            <w:r w:rsidRPr="00133053">
              <w:rPr>
                <w:rFonts w:ascii="Century Gothic" w:hAnsi="Century Gothic" w:cs="Tahoma"/>
                <w:sz w:val="22"/>
                <w:szCs w:val="22"/>
                <w:lang w:val="en-US"/>
              </w:rPr>
              <w:t>5</w:t>
            </w:r>
          </w:p>
        </w:tc>
        <w:tc>
          <w:tcPr>
            <w:tcW w:w="764" w:type="dxa"/>
            <w:tcBorders>
              <w:top w:val="single" w:sz="4" w:space="0" w:color="auto"/>
              <w:bottom w:val="single" w:sz="4" w:space="0" w:color="auto"/>
            </w:tcBorders>
            <w:shd w:val="clear" w:color="auto" w:fill="auto"/>
            <w:vAlign w:val="center"/>
          </w:tcPr>
          <w:p w:rsidR="00AD4382" w:rsidRPr="00133053" w:rsidRDefault="00AD4382" w:rsidP="00B5368B">
            <w:pPr>
              <w:jc w:val="center"/>
              <w:rPr>
                <w:rFonts w:ascii="Century Gothic" w:hAnsi="Century Gothic" w:cs="Tahoma"/>
                <w:sz w:val="22"/>
                <w:szCs w:val="22"/>
                <w:lang w:val="en-US"/>
              </w:rPr>
            </w:pPr>
            <w:r w:rsidRPr="00133053">
              <w:rPr>
                <w:rFonts w:ascii="Century Gothic" w:hAnsi="Century Gothic" w:cs="Tahoma"/>
                <w:sz w:val="22"/>
                <w:szCs w:val="22"/>
                <w:lang w:val="en-US"/>
              </w:rPr>
              <w:t>6</w:t>
            </w:r>
          </w:p>
        </w:tc>
      </w:tr>
      <w:tr w:rsidR="00AD4382" w:rsidRPr="00CC508F" w:rsidTr="00B5368B">
        <w:trPr>
          <w:jc w:val="center"/>
        </w:trPr>
        <w:tc>
          <w:tcPr>
            <w:tcW w:w="1841" w:type="dxa"/>
            <w:tcBorders>
              <w:top w:val="single" w:sz="4" w:space="0" w:color="auto"/>
              <w:bottom w:val="single" w:sz="4" w:space="0" w:color="auto"/>
            </w:tcBorders>
            <w:shd w:val="clear" w:color="auto" w:fill="F2F2F2"/>
          </w:tcPr>
          <w:p w:rsidR="00AD4382" w:rsidRPr="007632DF" w:rsidRDefault="00AD4382" w:rsidP="00B5368B">
            <w:pPr>
              <w:jc w:val="both"/>
              <w:rPr>
                <w:rFonts w:ascii="Century Gothic" w:hAnsi="Century Gothic" w:cs="Tahoma"/>
                <w:sz w:val="22"/>
                <w:szCs w:val="22"/>
              </w:rPr>
            </w:pPr>
            <w:r w:rsidRPr="007632DF">
              <w:rPr>
                <w:rFonts w:ascii="Century Gothic" w:hAnsi="Century Gothic" w:cs="Tahoma"/>
                <w:sz w:val="22"/>
                <w:szCs w:val="22"/>
              </w:rPr>
              <w:t xml:space="preserve">Наказателни </w:t>
            </w:r>
          </w:p>
        </w:tc>
        <w:tc>
          <w:tcPr>
            <w:tcW w:w="667" w:type="dxa"/>
            <w:tcBorders>
              <w:top w:val="single" w:sz="4" w:space="0" w:color="auto"/>
              <w:bottom w:val="single" w:sz="4" w:space="0" w:color="auto"/>
            </w:tcBorders>
            <w:shd w:val="clear" w:color="auto" w:fill="F2F2F2"/>
            <w:vAlign w:val="center"/>
          </w:tcPr>
          <w:p w:rsidR="00AD4382" w:rsidRPr="007632DF" w:rsidRDefault="00AD4382" w:rsidP="00B5368B">
            <w:pPr>
              <w:jc w:val="center"/>
              <w:rPr>
                <w:rFonts w:ascii="Century Gothic" w:hAnsi="Century Gothic" w:cs="Tahoma"/>
                <w:sz w:val="22"/>
                <w:szCs w:val="22"/>
              </w:rPr>
            </w:pPr>
            <w:r>
              <w:rPr>
                <w:rFonts w:ascii="Century Gothic" w:hAnsi="Century Gothic" w:cs="Tahoma"/>
                <w:sz w:val="22"/>
                <w:szCs w:val="22"/>
              </w:rPr>
              <w:t>146</w:t>
            </w:r>
          </w:p>
        </w:tc>
        <w:tc>
          <w:tcPr>
            <w:tcW w:w="552" w:type="dxa"/>
            <w:tcBorders>
              <w:top w:val="single" w:sz="4" w:space="0" w:color="auto"/>
              <w:bottom w:val="single" w:sz="4" w:space="0" w:color="auto"/>
            </w:tcBorders>
            <w:shd w:val="clear" w:color="auto" w:fill="F2F2F2"/>
            <w:vAlign w:val="center"/>
          </w:tcPr>
          <w:p w:rsidR="00AD4382" w:rsidRPr="007632DF" w:rsidRDefault="00AD4382" w:rsidP="00B5368B">
            <w:pPr>
              <w:jc w:val="center"/>
              <w:rPr>
                <w:rFonts w:ascii="Century Gothic" w:hAnsi="Century Gothic" w:cs="Tahoma"/>
                <w:sz w:val="22"/>
                <w:szCs w:val="22"/>
              </w:rPr>
            </w:pPr>
            <w:r>
              <w:rPr>
                <w:rFonts w:ascii="Century Gothic" w:hAnsi="Century Gothic" w:cs="Tahoma"/>
                <w:sz w:val="22"/>
                <w:szCs w:val="22"/>
              </w:rPr>
              <w:t>4</w:t>
            </w:r>
          </w:p>
        </w:tc>
        <w:tc>
          <w:tcPr>
            <w:tcW w:w="540" w:type="dxa"/>
            <w:tcBorders>
              <w:top w:val="single" w:sz="4" w:space="0" w:color="auto"/>
              <w:bottom w:val="single" w:sz="4" w:space="0" w:color="auto"/>
            </w:tcBorders>
            <w:shd w:val="clear" w:color="auto" w:fill="F2F2F2"/>
            <w:vAlign w:val="center"/>
          </w:tcPr>
          <w:p w:rsidR="00AD4382" w:rsidRPr="00716814" w:rsidRDefault="00AD4382" w:rsidP="00B5368B">
            <w:pPr>
              <w:jc w:val="center"/>
              <w:rPr>
                <w:rFonts w:ascii="Century Gothic" w:hAnsi="Century Gothic" w:cs="Tahoma"/>
                <w:sz w:val="22"/>
                <w:szCs w:val="22"/>
                <w:lang w:val="en-US"/>
              </w:rPr>
            </w:pPr>
            <w:r w:rsidRPr="00716814">
              <w:rPr>
                <w:rFonts w:ascii="Century Gothic" w:hAnsi="Century Gothic" w:cs="Tahoma"/>
                <w:color w:val="000000" w:themeColor="text1"/>
                <w:sz w:val="22"/>
                <w:szCs w:val="22"/>
                <w:lang w:val="en-US"/>
              </w:rPr>
              <w:t>4</w:t>
            </w:r>
          </w:p>
        </w:tc>
        <w:tc>
          <w:tcPr>
            <w:tcW w:w="540" w:type="dxa"/>
            <w:tcBorders>
              <w:top w:val="single" w:sz="4" w:space="0" w:color="auto"/>
              <w:bottom w:val="single" w:sz="4" w:space="0" w:color="auto"/>
            </w:tcBorders>
            <w:shd w:val="clear" w:color="auto" w:fill="F2F2F2"/>
            <w:vAlign w:val="center"/>
          </w:tcPr>
          <w:p w:rsidR="00AD4382" w:rsidRPr="007632DF" w:rsidRDefault="00AD4382" w:rsidP="00B5368B">
            <w:pPr>
              <w:jc w:val="center"/>
              <w:rPr>
                <w:rFonts w:ascii="Century Gothic" w:hAnsi="Century Gothic" w:cs="Tahoma"/>
                <w:sz w:val="22"/>
                <w:szCs w:val="22"/>
              </w:rPr>
            </w:pPr>
            <w:r>
              <w:rPr>
                <w:rFonts w:ascii="Century Gothic" w:hAnsi="Century Gothic" w:cs="Tahoma"/>
                <w:sz w:val="22"/>
                <w:szCs w:val="22"/>
              </w:rPr>
              <w:t>3</w:t>
            </w:r>
          </w:p>
        </w:tc>
        <w:tc>
          <w:tcPr>
            <w:tcW w:w="536" w:type="dxa"/>
            <w:tcBorders>
              <w:top w:val="single" w:sz="4" w:space="0" w:color="auto"/>
              <w:bottom w:val="single" w:sz="4" w:space="0" w:color="auto"/>
            </w:tcBorders>
            <w:shd w:val="clear" w:color="auto" w:fill="F2F2F2"/>
            <w:vAlign w:val="center"/>
          </w:tcPr>
          <w:p w:rsidR="00AD4382" w:rsidRPr="00716814" w:rsidRDefault="00AD4382" w:rsidP="00B5368B">
            <w:pPr>
              <w:jc w:val="center"/>
              <w:rPr>
                <w:rFonts w:ascii="Century Gothic" w:hAnsi="Century Gothic" w:cs="Tahoma"/>
                <w:sz w:val="22"/>
                <w:szCs w:val="22"/>
                <w:lang w:val="en-US"/>
              </w:rPr>
            </w:pPr>
            <w:r>
              <w:rPr>
                <w:rFonts w:ascii="Century Gothic" w:hAnsi="Century Gothic" w:cs="Tahoma"/>
                <w:sz w:val="22"/>
                <w:szCs w:val="22"/>
                <w:lang w:val="en-US"/>
              </w:rPr>
              <w:t>4</w:t>
            </w:r>
          </w:p>
        </w:tc>
        <w:tc>
          <w:tcPr>
            <w:tcW w:w="724" w:type="dxa"/>
            <w:tcBorders>
              <w:top w:val="single" w:sz="4" w:space="0" w:color="auto"/>
              <w:bottom w:val="single" w:sz="4" w:space="0" w:color="auto"/>
            </w:tcBorders>
            <w:shd w:val="clear" w:color="auto" w:fill="F2F2F2"/>
            <w:vAlign w:val="center"/>
          </w:tcPr>
          <w:p w:rsidR="00AD4382" w:rsidRPr="007632DF" w:rsidRDefault="00AD4382" w:rsidP="00B5368B">
            <w:pPr>
              <w:jc w:val="center"/>
              <w:rPr>
                <w:rFonts w:ascii="Century Gothic" w:hAnsi="Century Gothic" w:cs="Tahoma"/>
                <w:sz w:val="22"/>
                <w:szCs w:val="22"/>
              </w:rPr>
            </w:pPr>
            <w:r>
              <w:rPr>
                <w:rFonts w:ascii="Century Gothic" w:hAnsi="Century Gothic" w:cs="Tahoma"/>
                <w:sz w:val="22"/>
                <w:szCs w:val="22"/>
              </w:rPr>
              <w:t>167</w:t>
            </w:r>
          </w:p>
        </w:tc>
        <w:tc>
          <w:tcPr>
            <w:tcW w:w="540" w:type="dxa"/>
            <w:tcBorders>
              <w:top w:val="single" w:sz="4" w:space="0" w:color="auto"/>
              <w:bottom w:val="single" w:sz="4" w:space="0" w:color="auto"/>
            </w:tcBorders>
            <w:shd w:val="clear" w:color="auto" w:fill="F2F2F2"/>
            <w:vAlign w:val="center"/>
          </w:tcPr>
          <w:p w:rsidR="00AD4382" w:rsidRPr="007632DF" w:rsidRDefault="00AD4382" w:rsidP="00B5368B">
            <w:pPr>
              <w:jc w:val="center"/>
              <w:rPr>
                <w:rFonts w:ascii="Century Gothic" w:hAnsi="Century Gothic" w:cs="Tahoma"/>
                <w:sz w:val="22"/>
                <w:szCs w:val="22"/>
              </w:rPr>
            </w:pPr>
            <w:r>
              <w:rPr>
                <w:rFonts w:ascii="Century Gothic" w:hAnsi="Century Gothic" w:cs="Tahoma"/>
                <w:sz w:val="22"/>
                <w:szCs w:val="22"/>
              </w:rPr>
              <w:t>4</w:t>
            </w:r>
          </w:p>
        </w:tc>
        <w:tc>
          <w:tcPr>
            <w:tcW w:w="540" w:type="dxa"/>
            <w:tcBorders>
              <w:top w:val="single" w:sz="4" w:space="0" w:color="auto"/>
              <w:bottom w:val="single" w:sz="4" w:space="0" w:color="auto"/>
            </w:tcBorders>
            <w:shd w:val="clear" w:color="auto" w:fill="F2F2F2"/>
            <w:vAlign w:val="center"/>
          </w:tcPr>
          <w:p w:rsidR="00AD4382" w:rsidRPr="00133053" w:rsidRDefault="00AD4382" w:rsidP="00B5368B">
            <w:pPr>
              <w:jc w:val="center"/>
              <w:rPr>
                <w:rFonts w:ascii="Century Gothic" w:hAnsi="Century Gothic" w:cs="Tahoma"/>
                <w:sz w:val="22"/>
                <w:szCs w:val="22"/>
                <w:lang w:val="en-US"/>
              </w:rPr>
            </w:pPr>
            <w:r>
              <w:rPr>
                <w:rFonts w:ascii="Century Gothic" w:hAnsi="Century Gothic" w:cs="Tahoma"/>
                <w:sz w:val="22"/>
                <w:szCs w:val="22"/>
                <w:lang w:val="en-US"/>
              </w:rPr>
              <w:t>4</w:t>
            </w:r>
          </w:p>
        </w:tc>
        <w:tc>
          <w:tcPr>
            <w:tcW w:w="540" w:type="dxa"/>
            <w:tcBorders>
              <w:top w:val="single" w:sz="4" w:space="0" w:color="auto"/>
              <w:bottom w:val="single" w:sz="4" w:space="0" w:color="auto"/>
            </w:tcBorders>
            <w:shd w:val="clear" w:color="auto" w:fill="auto"/>
            <w:vAlign w:val="center"/>
          </w:tcPr>
          <w:p w:rsidR="00AD4382" w:rsidRPr="00133053" w:rsidRDefault="00AD4382" w:rsidP="00B5368B">
            <w:pPr>
              <w:jc w:val="center"/>
              <w:rPr>
                <w:rFonts w:ascii="Century Gothic" w:hAnsi="Century Gothic" w:cs="Tahoma"/>
                <w:sz w:val="22"/>
                <w:szCs w:val="22"/>
                <w:lang w:val="en-US"/>
              </w:rPr>
            </w:pPr>
            <w:r>
              <w:rPr>
                <w:rFonts w:ascii="Century Gothic" w:hAnsi="Century Gothic" w:cs="Tahoma"/>
                <w:sz w:val="22"/>
                <w:szCs w:val="22"/>
                <w:lang w:val="en-US"/>
              </w:rPr>
              <w:t>3</w:t>
            </w:r>
          </w:p>
        </w:tc>
        <w:tc>
          <w:tcPr>
            <w:tcW w:w="720" w:type="dxa"/>
            <w:tcBorders>
              <w:top w:val="single" w:sz="4" w:space="0" w:color="auto"/>
              <w:bottom w:val="single" w:sz="4" w:space="0" w:color="auto"/>
            </w:tcBorders>
            <w:shd w:val="clear" w:color="auto" w:fill="auto"/>
            <w:vAlign w:val="center"/>
          </w:tcPr>
          <w:p w:rsidR="00AD4382" w:rsidRPr="00133053" w:rsidRDefault="00AD4382" w:rsidP="00B5368B">
            <w:pPr>
              <w:jc w:val="center"/>
              <w:rPr>
                <w:rFonts w:ascii="Century Gothic" w:hAnsi="Century Gothic" w:cs="Tahoma"/>
                <w:sz w:val="22"/>
                <w:szCs w:val="22"/>
                <w:lang w:val="en-US"/>
              </w:rPr>
            </w:pPr>
            <w:r>
              <w:rPr>
                <w:rFonts w:ascii="Century Gothic" w:hAnsi="Century Gothic" w:cs="Tahoma"/>
                <w:sz w:val="22"/>
                <w:szCs w:val="22"/>
                <w:lang w:val="en-US"/>
              </w:rPr>
              <w:t>5</w:t>
            </w:r>
          </w:p>
        </w:tc>
        <w:tc>
          <w:tcPr>
            <w:tcW w:w="720" w:type="dxa"/>
            <w:tcBorders>
              <w:top w:val="single" w:sz="4" w:space="0" w:color="auto"/>
              <w:bottom w:val="single" w:sz="4" w:space="0" w:color="auto"/>
            </w:tcBorders>
            <w:shd w:val="clear" w:color="auto" w:fill="F2F2F2"/>
            <w:vAlign w:val="center"/>
          </w:tcPr>
          <w:p w:rsidR="00AD4382" w:rsidRPr="007632DF" w:rsidRDefault="00AD4382" w:rsidP="00B5368B">
            <w:pPr>
              <w:jc w:val="center"/>
              <w:rPr>
                <w:rFonts w:ascii="Century Gothic" w:hAnsi="Century Gothic" w:cs="Tahoma"/>
                <w:sz w:val="22"/>
                <w:szCs w:val="22"/>
              </w:rPr>
            </w:pPr>
            <w:r>
              <w:rPr>
                <w:rFonts w:ascii="Century Gothic" w:hAnsi="Century Gothic" w:cs="Tahoma"/>
                <w:sz w:val="22"/>
                <w:szCs w:val="22"/>
              </w:rPr>
              <w:t>153</w:t>
            </w:r>
          </w:p>
        </w:tc>
        <w:tc>
          <w:tcPr>
            <w:tcW w:w="540" w:type="dxa"/>
            <w:tcBorders>
              <w:top w:val="single" w:sz="4" w:space="0" w:color="auto"/>
              <w:bottom w:val="single" w:sz="4" w:space="0" w:color="auto"/>
            </w:tcBorders>
            <w:shd w:val="clear" w:color="auto" w:fill="F2F2F2"/>
            <w:vAlign w:val="center"/>
          </w:tcPr>
          <w:p w:rsidR="00AD4382" w:rsidRPr="007632DF" w:rsidRDefault="00AD4382" w:rsidP="00B5368B">
            <w:pPr>
              <w:jc w:val="center"/>
              <w:rPr>
                <w:rFonts w:ascii="Century Gothic" w:hAnsi="Century Gothic" w:cs="Tahoma"/>
                <w:sz w:val="22"/>
                <w:szCs w:val="22"/>
              </w:rPr>
            </w:pPr>
            <w:r>
              <w:rPr>
                <w:rFonts w:ascii="Century Gothic" w:hAnsi="Century Gothic" w:cs="Tahoma"/>
                <w:sz w:val="22"/>
                <w:szCs w:val="22"/>
              </w:rPr>
              <w:t>4</w:t>
            </w:r>
          </w:p>
        </w:tc>
        <w:tc>
          <w:tcPr>
            <w:tcW w:w="540" w:type="dxa"/>
            <w:tcBorders>
              <w:top w:val="single" w:sz="4" w:space="0" w:color="auto"/>
              <w:bottom w:val="single" w:sz="4" w:space="0" w:color="auto"/>
            </w:tcBorders>
            <w:shd w:val="clear" w:color="auto" w:fill="F2F2F2"/>
            <w:vAlign w:val="center"/>
          </w:tcPr>
          <w:p w:rsidR="00AD4382" w:rsidRPr="00133053" w:rsidRDefault="00AD4382" w:rsidP="00B5368B">
            <w:pPr>
              <w:jc w:val="center"/>
              <w:rPr>
                <w:rFonts w:ascii="Century Gothic" w:hAnsi="Century Gothic" w:cs="Tahoma"/>
                <w:sz w:val="22"/>
                <w:szCs w:val="22"/>
                <w:lang w:val="en-US"/>
              </w:rPr>
            </w:pPr>
            <w:r>
              <w:rPr>
                <w:rFonts w:ascii="Century Gothic" w:hAnsi="Century Gothic" w:cs="Tahoma"/>
                <w:sz w:val="22"/>
                <w:szCs w:val="22"/>
                <w:lang w:val="en-US"/>
              </w:rPr>
              <w:t>4</w:t>
            </w:r>
          </w:p>
        </w:tc>
        <w:tc>
          <w:tcPr>
            <w:tcW w:w="540" w:type="dxa"/>
            <w:tcBorders>
              <w:top w:val="single" w:sz="4" w:space="0" w:color="auto"/>
              <w:bottom w:val="single" w:sz="4" w:space="0" w:color="auto"/>
            </w:tcBorders>
            <w:shd w:val="clear" w:color="auto" w:fill="auto"/>
            <w:vAlign w:val="center"/>
          </w:tcPr>
          <w:p w:rsidR="00AD4382" w:rsidRPr="00133053" w:rsidRDefault="00AD4382" w:rsidP="00B5368B">
            <w:pPr>
              <w:jc w:val="center"/>
              <w:rPr>
                <w:rFonts w:ascii="Century Gothic" w:hAnsi="Century Gothic" w:cs="Tahoma"/>
                <w:sz w:val="22"/>
                <w:szCs w:val="22"/>
                <w:lang w:val="en-US"/>
              </w:rPr>
            </w:pPr>
            <w:r w:rsidRPr="00133053">
              <w:rPr>
                <w:rFonts w:ascii="Century Gothic" w:hAnsi="Century Gothic" w:cs="Tahoma"/>
                <w:sz w:val="22"/>
                <w:szCs w:val="22"/>
                <w:lang w:val="en-US"/>
              </w:rPr>
              <w:t>3</w:t>
            </w:r>
          </w:p>
        </w:tc>
        <w:tc>
          <w:tcPr>
            <w:tcW w:w="764" w:type="dxa"/>
            <w:tcBorders>
              <w:top w:val="single" w:sz="4" w:space="0" w:color="auto"/>
              <w:bottom w:val="single" w:sz="4" w:space="0" w:color="auto"/>
            </w:tcBorders>
            <w:shd w:val="clear" w:color="auto" w:fill="auto"/>
            <w:vAlign w:val="center"/>
          </w:tcPr>
          <w:p w:rsidR="00AD4382" w:rsidRPr="00133053" w:rsidRDefault="00AD4382" w:rsidP="00B5368B">
            <w:pPr>
              <w:jc w:val="center"/>
              <w:rPr>
                <w:rFonts w:ascii="Century Gothic" w:hAnsi="Century Gothic" w:cs="Tahoma"/>
                <w:sz w:val="22"/>
                <w:szCs w:val="22"/>
                <w:lang w:val="en-US"/>
              </w:rPr>
            </w:pPr>
            <w:r w:rsidRPr="00133053">
              <w:rPr>
                <w:rFonts w:ascii="Century Gothic" w:hAnsi="Century Gothic" w:cs="Tahoma"/>
                <w:sz w:val="22"/>
                <w:szCs w:val="22"/>
                <w:lang w:val="en-US"/>
              </w:rPr>
              <w:t>4</w:t>
            </w:r>
          </w:p>
        </w:tc>
      </w:tr>
      <w:tr w:rsidR="00AD4382" w:rsidRPr="00CC508F" w:rsidTr="00B5368B">
        <w:trPr>
          <w:jc w:val="center"/>
        </w:trPr>
        <w:tc>
          <w:tcPr>
            <w:tcW w:w="1841" w:type="dxa"/>
            <w:tcBorders>
              <w:top w:val="single" w:sz="4" w:space="0" w:color="auto"/>
              <w:bottom w:val="single" w:sz="4" w:space="0" w:color="auto"/>
            </w:tcBorders>
            <w:shd w:val="clear" w:color="auto" w:fill="F2F2F2"/>
          </w:tcPr>
          <w:p w:rsidR="00AD4382" w:rsidRPr="007632DF" w:rsidRDefault="00AD4382" w:rsidP="00B5368B">
            <w:pPr>
              <w:jc w:val="right"/>
              <w:rPr>
                <w:rFonts w:ascii="Century Gothic" w:hAnsi="Century Gothic" w:cs="Tahoma"/>
                <w:b/>
                <w:sz w:val="22"/>
                <w:szCs w:val="22"/>
              </w:rPr>
            </w:pPr>
            <w:r w:rsidRPr="007632DF">
              <w:rPr>
                <w:rFonts w:ascii="Century Gothic" w:hAnsi="Century Gothic" w:cs="Tahoma"/>
                <w:b/>
                <w:sz w:val="22"/>
                <w:szCs w:val="22"/>
              </w:rPr>
              <w:t>Общ брой</w:t>
            </w:r>
          </w:p>
        </w:tc>
        <w:tc>
          <w:tcPr>
            <w:tcW w:w="667" w:type="dxa"/>
            <w:tcBorders>
              <w:top w:val="single" w:sz="4" w:space="0" w:color="auto"/>
              <w:bottom w:val="single" w:sz="4" w:space="0" w:color="auto"/>
            </w:tcBorders>
            <w:shd w:val="clear" w:color="auto" w:fill="F2F2F2"/>
            <w:vAlign w:val="center"/>
          </w:tcPr>
          <w:p w:rsidR="00AD4382" w:rsidRPr="007632DF" w:rsidRDefault="00AD4382" w:rsidP="00B5368B">
            <w:pPr>
              <w:jc w:val="center"/>
              <w:rPr>
                <w:rFonts w:ascii="Century Gothic" w:hAnsi="Century Gothic" w:cs="Tahoma"/>
                <w:b/>
                <w:sz w:val="22"/>
                <w:szCs w:val="22"/>
              </w:rPr>
            </w:pPr>
            <w:r>
              <w:rPr>
                <w:rFonts w:ascii="Century Gothic" w:hAnsi="Century Gothic" w:cs="Tahoma"/>
                <w:b/>
                <w:sz w:val="22"/>
                <w:szCs w:val="22"/>
              </w:rPr>
              <w:t>633</w:t>
            </w:r>
          </w:p>
        </w:tc>
        <w:tc>
          <w:tcPr>
            <w:tcW w:w="552" w:type="dxa"/>
            <w:tcBorders>
              <w:top w:val="single" w:sz="4" w:space="0" w:color="auto"/>
              <w:bottom w:val="single" w:sz="4" w:space="0" w:color="auto"/>
            </w:tcBorders>
            <w:shd w:val="clear" w:color="auto" w:fill="F2F2F2"/>
            <w:vAlign w:val="center"/>
          </w:tcPr>
          <w:p w:rsidR="00AD4382" w:rsidRPr="007632DF" w:rsidRDefault="00AD4382" w:rsidP="00B5368B">
            <w:pPr>
              <w:jc w:val="center"/>
              <w:rPr>
                <w:rFonts w:ascii="Century Gothic" w:hAnsi="Century Gothic" w:cs="Tahoma"/>
                <w:b/>
                <w:sz w:val="22"/>
                <w:szCs w:val="22"/>
              </w:rPr>
            </w:pPr>
            <w:r>
              <w:rPr>
                <w:rFonts w:ascii="Century Gothic" w:hAnsi="Century Gothic" w:cs="Tahoma"/>
                <w:b/>
                <w:sz w:val="22"/>
                <w:szCs w:val="22"/>
              </w:rPr>
              <w:t>13</w:t>
            </w:r>
          </w:p>
        </w:tc>
        <w:tc>
          <w:tcPr>
            <w:tcW w:w="540" w:type="dxa"/>
            <w:tcBorders>
              <w:top w:val="single" w:sz="4" w:space="0" w:color="auto"/>
              <w:bottom w:val="single" w:sz="4" w:space="0" w:color="auto"/>
            </w:tcBorders>
            <w:shd w:val="clear" w:color="auto" w:fill="F2F2F2"/>
            <w:vAlign w:val="center"/>
          </w:tcPr>
          <w:p w:rsidR="00AD4382" w:rsidRPr="00716814" w:rsidRDefault="00AD4382" w:rsidP="00B5368B">
            <w:pPr>
              <w:jc w:val="center"/>
              <w:rPr>
                <w:rFonts w:ascii="Century Gothic" w:hAnsi="Century Gothic" w:cs="Tahoma"/>
                <w:b/>
                <w:sz w:val="22"/>
                <w:szCs w:val="22"/>
                <w:lang w:val="en-US"/>
              </w:rPr>
            </w:pPr>
            <w:r>
              <w:rPr>
                <w:rFonts w:ascii="Century Gothic" w:hAnsi="Century Gothic" w:cs="Tahoma"/>
                <w:b/>
                <w:sz w:val="22"/>
                <w:szCs w:val="22"/>
              </w:rPr>
              <w:t>1</w:t>
            </w:r>
            <w:r>
              <w:rPr>
                <w:rFonts w:ascii="Century Gothic" w:hAnsi="Century Gothic" w:cs="Tahoma"/>
                <w:b/>
                <w:sz w:val="22"/>
                <w:szCs w:val="22"/>
                <w:lang w:val="en-US"/>
              </w:rPr>
              <w:t>3</w:t>
            </w:r>
          </w:p>
        </w:tc>
        <w:tc>
          <w:tcPr>
            <w:tcW w:w="540" w:type="dxa"/>
            <w:tcBorders>
              <w:top w:val="single" w:sz="4" w:space="0" w:color="auto"/>
              <w:bottom w:val="single" w:sz="4" w:space="0" w:color="auto"/>
            </w:tcBorders>
            <w:shd w:val="clear" w:color="auto" w:fill="F2F2F2"/>
            <w:vAlign w:val="center"/>
          </w:tcPr>
          <w:p w:rsidR="00AD4382" w:rsidRPr="00133053" w:rsidRDefault="00AD4382" w:rsidP="00B5368B">
            <w:pPr>
              <w:jc w:val="center"/>
              <w:rPr>
                <w:rFonts w:ascii="Century Gothic" w:hAnsi="Century Gothic" w:cs="Tahoma"/>
                <w:b/>
                <w:sz w:val="22"/>
                <w:szCs w:val="22"/>
                <w:lang w:val="en-US"/>
              </w:rPr>
            </w:pPr>
            <w:r>
              <w:rPr>
                <w:rFonts w:ascii="Century Gothic" w:hAnsi="Century Gothic" w:cs="Tahoma"/>
                <w:b/>
                <w:sz w:val="22"/>
                <w:szCs w:val="22"/>
                <w:lang w:val="en-US"/>
              </w:rPr>
              <w:t>4</w:t>
            </w:r>
          </w:p>
        </w:tc>
        <w:tc>
          <w:tcPr>
            <w:tcW w:w="536" w:type="dxa"/>
            <w:tcBorders>
              <w:top w:val="single" w:sz="4" w:space="0" w:color="auto"/>
              <w:bottom w:val="single" w:sz="4" w:space="0" w:color="auto"/>
            </w:tcBorders>
            <w:shd w:val="clear" w:color="auto" w:fill="F2F2F2"/>
            <w:vAlign w:val="center"/>
          </w:tcPr>
          <w:p w:rsidR="00AD4382" w:rsidRPr="00B01759" w:rsidRDefault="00AD4382" w:rsidP="00B5368B">
            <w:pPr>
              <w:jc w:val="center"/>
              <w:rPr>
                <w:rFonts w:ascii="Century Gothic" w:hAnsi="Century Gothic" w:cs="Tahoma"/>
                <w:b/>
                <w:sz w:val="22"/>
                <w:szCs w:val="22"/>
              </w:rPr>
            </w:pPr>
            <w:r>
              <w:rPr>
                <w:rFonts w:ascii="Century Gothic" w:hAnsi="Century Gothic" w:cs="Tahoma"/>
                <w:b/>
                <w:sz w:val="22"/>
                <w:szCs w:val="22"/>
                <w:lang w:val="en-US"/>
              </w:rPr>
              <w:t>5</w:t>
            </w:r>
            <w:r>
              <w:rPr>
                <w:rFonts w:ascii="Century Gothic" w:hAnsi="Century Gothic" w:cs="Tahoma"/>
                <w:b/>
                <w:sz w:val="22"/>
                <w:szCs w:val="22"/>
              </w:rPr>
              <w:t>*</w:t>
            </w:r>
          </w:p>
        </w:tc>
        <w:tc>
          <w:tcPr>
            <w:tcW w:w="724" w:type="dxa"/>
            <w:tcBorders>
              <w:top w:val="single" w:sz="4" w:space="0" w:color="auto"/>
              <w:bottom w:val="single" w:sz="4" w:space="0" w:color="auto"/>
            </w:tcBorders>
            <w:shd w:val="clear" w:color="auto" w:fill="F2F2F2"/>
            <w:vAlign w:val="center"/>
          </w:tcPr>
          <w:p w:rsidR="00AD4382" w:rsidRPr="007632DF" w:rsidRDefault="00AD4382" w:rsidP="00B5368B">
            <w:pPr>
              <w:jc w:val="center"/>
              <w:rPr>
                <w:rFonts w:ascii="Century Gothic" w:hAnsi="Century Gothic" w:cs="Tahoma"/>
                <w:b/>
                <w:sz w:val="22"/>
                <w:szCs w:val="22"/>
              </w:rPr>
            </w:pPr>
            <w:r>
              <w:rPr>
                <w:rFonts w:ascii="Century Gothic" w:hAnsi="Century Gothic" w:cs="Tahoma"/>
                <w:b/>
                <w:sz w:val="22"/>
                <w:szCs w:val="22"/>
              </w:rPr>
              <w:t>844</w:t>
            </w:r>
          </w:p>
        </w:tc>
        <w:tc>
          <w:tcPr>
            <w:tcW w:w="540" w:type="dxa"/>
            <w:tcBorders>
              <w:top w:val="single" w:sz="4" w:space="0" w:color="auto"/>
              <w:bottom w:val="single" w:sz="4" w:space="0" w:color="auto"/>
            </w:tcBorders>
            <w:shd w:val="clear" w:color="auto" w:fill="F2F2F2"/>
            <w:vAlign w:val="center"/>
          </w:tcPr>
          <w:p w:rsidR="00AD4382" w:rsidRPr="007632DF" w:rsidRDefault="00AD4382" w:rsidP="00B5368B">
            <w:pPr>
              <w:jc w:val="center"/>
              <w:rPr>
                <w:rFonts w:ascii="Century Gothic" w:hAnsi="Century Gothic" w:cs="Tahoma"/>
                <w:b/>
                <w:sz w:val="22"/>
                <w:szCs w:val="22"/>
              </w:rPr>
            </w:pPr>
            <w:r>
              <w:rPr>
                <w:rFonts w:ascii="Century Gothic" w:hAnsi="Century Gothic" w:cs="Tahoma"/>
                <w:b/>
                <w:sz w:val="22"/>
                <w:szCs w:val="22"/>
              </w:rPr>
              <w:t>13</w:t>
            </w:r>
          </w:p>
        </w:tc>
        <w:tc>
          <w:tcPr>
            <w:tcW w:w="540" w:type="dxa"/>
            <w:tcBorders>
              <w:top w:val="single" w:sz="4" w:space="0" w:color="auto"/>
              <w:bottom w:val="single" w:sz="4" w:space="0" w:color="auto"/>
            </w:tcBorders>
            <w:shd w:val="clear" w:color="auto" w:fill="F2F2F2"/>
            <w:vAlign w:val="center"/>
          </w:tcPr>
          <w:p w:rsidR="00AD4382" w:rsidRPr="00133053" w:rsidRDefault="00AD4382" w:rsidP="00B5368B">
            <w:pPr>
              <w:jc w:val="center"/>
              <w:rPr>
                <w:rFonts w:ascii="Century Gothic" w:hAnsi="Century Gothic" w:cs="Tahoma"/>
                <w:b/>
                <w:sz w:val="22"/>
                <w:szCs w:val="22"/>
                <w:lang w:val="en-US"/>
              </w:rPr>
            </w:pPr>
            <w:r>
              <w:rPr>
                <w:rFonts w:ascii="Century Gothic" w:hAnsi="Century Gothic" w:cs="Tahoma"/>
                <w:b/>
                <w:sz w:val="22"/>
                <w:szCs w:val="22"/>
              </w:rPr>
              <w:t>1</w:t>
            </w:r>
            <w:r>
              <w:rPr>
                <w:rFonts w:ascii="Century Gothic" w:hAnsi="Century Gothic" w:cs="Tahoma"/>
                <w:b/>
                <w:sz w:val="22"/>
                <w:szCs w:val="22"/>
                <w:lang w:val="en-US"/>
              </w:rPr>
              <w:t>3</w:t>
            </w:r>
          </w:p>
        </w:tc>
        <w:tc>
          <w:tcPr>
            <w:tcW w:w="540" w:type="dxa"/>
            <w:tcBorders>
              <w:top w:val="single" w:sz="4" w:space="0" w:color="auto"/>
              <w:bottom w:val="single" w:sz="4" w:space="0" w:color="auto"/>
            </w:tcBorders>
            <w:shd w:val="clear" w:color="auto" w:fill="auto"/>
            <w:vAlign w:val="center"/>
          </w:tcPr>
          <w:p w:rsidR="00AD4382" w:rsidRPr="00133053" w:rsidRDefault="00AD4382" w:rsidP="00B5368B">
            <w:pPr>
              <w:jc w:val="center"/>
              <w:rPr>
                <w:rFonts w:ascii="Century Gothic" w:hAnsi="Century Gothic" w:cs="Tahoma"/>
                <w:b/>
                <w:sz w:val="22"/>
                <w:szCs w:val="22"/>
                <w:lang w:val="en-US"/>
              </w:rPr>
            </w:pPr>
            <w:r>
              <w:rPr>
                <w:rFonts w:ascii="Century Gothic" w:hAnsi="Century Gothic" w:cs="Tahoma"/>
                <w:b/>
                <w:sz w:val="22"/>
                <w:szCs w:val="22"/>
                <w:lang w:val="en-US"/>
              </w:rPr>
              <w:t>5</w:t>
            </w:r>
          </w:p>
        </w:tc>
        <w:tc>
          <w:tcPr>
            <w:tcW w:w="720" w:type="dxa"/>
            <w:tcBorders>
              <w:top w:val="single" w:sz="4" w:space="0" w:color="auto"/>
              <w:bottom w:val="single" w:sz="4" w:space="0" w:color="auto"/>
            </w:tcBorders>
            <w:shd w:val="clear" w:color="auto" w:fill="auto"/>
            <w:vAlign w:val="center"/>
          </w:tcPr>
          <w:p w:rsidR="00AD4382" w:rsidRPr="00B01759" w:rsidRDefault="00AD4382" w:rsidP="00B5368B">
            <w:pPr>
              <w:jc w:val="center"/>
              <w:rPr>
                <w:rFonts w:ascii="Century Gothic" w:hAnsi="Century Gothic" w:cs="Tahoma"/>
                <w:b/>
                <w:sz w:val="22"/>
                <w:szCs w:val="22"/>
              </w:rPr>
            </w:pPr>
            <w:r>
              <w:rPr>
                <w:rFonts w:ascii="Century Gothic" w:hAnsi="Century Gothic" w:cs="Tahoma"/>
                <w:b/>
                <w:sz w:val="22"/>
                <w:szCs w:val="22"/>
                <w:lang w:val="en-US"/>
              </w:rPr>
              <w:t>6</w:t>
            </w:r>
            <w:r>
              <w:rPr>
                <w:rFonts w:ascii="Century Gothic" w:hAnsi="Century Gothic" w:cs="Tahoma"/>
                <w:b/>
                <w:sz w:val="22"/>
                <w:szCs w:val="22"/>
              </w:rPr>
              <w:t>*</w:t>
            </w:r>
          </w:p>
        </w:tc>
        <w:tc>
          <w:tcPr>
            <w:tcW w:w="720" w:type="dxa"/>
            <w:tcBorders>
              <w:top w:val="single" w:sz="4" w:space="0" w:color="auto"/>
              <w:bottom w:val="single" w:sz="4" w:space="0" w:color="auto"/>
            </w:tcBorders>
            <w:shd w:val="clear" w:color="auto" w:fill="F2F2F2"/>
            <w:vAlign w:val="center"/>
          </w:tcPr>
          <w:p w:rsidR="00AD4382" w:rsidRPr="007632DF" w:rsidRDefault="00AD4382" w:rsidP="00B5368B">
            <w:pPr>
              <w:jc w:val="center"/>
              <w:rPr>
                <w:rFonts w:ascii="Century Gothic" w:hAnsi="Century Gothic" w:cs="Tahoma"/>
                <w:b/>
                <w:sz w:val="22"/>
                <w:szCs w:val="22"/>
              </w:rPr>
            </w:pPr>
            <w:r>
              <w:rPr>
                <w:rFonts w:ascii="Century Gothic" w:hAnsi="Century Gothic" w:cs="Tahoma"/>
                <w:b/>
                <w:sz w:val="22"/>
                <w:szCs w:val="22"/>
              </w:rPr>
              <w:t>735</w:t>
            </w:r>
          </w:p>
        </w:tc>
        <w:tc>
          <w:tcPr>
            <w:tcW w:w="540" w:type="dxa"/>
            <w:tcBorders>
              <w:top w:val="single" w:sz="4" w:space="0" w:color="auto"/>
              <w:bottom w:val="single" w:sz="4" w:space="0" w:color="auto"/>
            </w:tcBorders>
            <w:shd w:val="clear" w:color="auto" w:fill="F2F2F2"/>
            <w:vAlign w:val="center"/>
          </w:tcPr>
          <w:p w:rsidR="00AD4382" w:rsidRPr="007632DF" w:rsidRDefault="00AD4382" w:rsidP="00B5368B">
            <w:pPr>
              <w:jc w:val="center"/>
              <w:rPr>
                <w:rFonts w:ascii="Century Gothic" w:hAnsi="Century Gothic" w:cs="Tahoma"/>
                <w:b/>
                <w:sz w:val="22"/>
                <w:szCs w:val="22"/>
              </w:rPr>
            </w:pPr>
            <w:r>
              <w:rPr>
                <w:rFonts w:ascii="Century Gothic" w:hAnsi="Century Gothic" w:cs="Tahoma"/>
                <w:b/>
                <w:sz w:val="22"/>
                <w:szCs w:val="22"/>
              </w:rPr>
              <w:t>13</w:t>
            </w:r>
          </w:p>
        </w:tc>
        <w:tc>
          <w:tcPr>
            <w:tcW w:w="540" w:type="dxa"/>
            <w:tcBorders>
              <w:top w:val="single" w:sz="4" w:space="0" w:color="auto"/>
              <w:bottom w:val="single" w:sz="4" w:space="0" w:color="auto"/>
            </w:tcBorders>
            <w:shd w:val="clear" w:color="auto" w:fill="F2F2F2"/>
            <w:vAlign w:val="center"/>
          </w:tcPr>
          <w:p w:rsidR="00AD4382" w:rsidRPr="00133053" w:rsidRDefault="00AD4382" w:rsidP="00B5368B">
            <w:pPr>
              <w:jc w:val="center"/>
              <w:rPr>
                <w:rFonts w:ascii="Century Gothic" w:hAnsi="Century Gothic" w:cs="Tahoma"/>
                <w:b/>
                <w:sz w:val="22"/>
                <w:szCs w:val="22"/>
                <w:lang w:val="en-US"/>
              </w:rPr>
            </w:pPr>
            <w:r>
              <w:rPr>
                <w:rFonts w:ascii="Century Gothic" w:hAnsi="Century Gothic" w:cs="Tahoma"/>
                <w:b/>
                <w:sz w:val="22"/>
                <w:szCs w:val="22"/>
              </w:rPr>
              <w:t>1</w:t>
            </w:r>
            <w:r>
              <w:rPr>
                <w:rFonts w:ascii="Century Gothic" w:hAnsi="Century Gothic" w:cs="Tahoma"/>
                <w:b/>
                <w:sz w:val="22"/>
                <w:szCs w:val="22"/>
                <w:lang w:val="en-US"/>
              </w:rPr>
              <w:t>3</w:t>
            </w:r>
          </w:p>
        </w:tc>
        <w:tc>
          <w:tcPr>
            <w:tcW w:w="540" w:type="dxa"/>
            <w:tcBorders>
              <w:top w:val="single" w:sz="4" w:space="0" w:color="auto"/>
              <w:bottom w:val="single" w:sz="4" w:space="0" w:color="auto"/>
            </w:tcBorders>
            <w:shd w:val="clear" w:color="auto" w:fill="auto"/>
            <w:vAlign w:val="center"/>
          </w:tcPr>
          <w:p w:rsidR="00AD4382" w:rsidRPr="00133053" w:rsidRDefault="00AD4382" w:rsidP="00B5368B">
            <w:pPr>
              <w:jc w:val="center"/>
              <w:rPr>
                <w:rFonts w:ascii="Century Gothic" w:hAnsi="Century Gothic" w:cs="Tahoma"/>
                <w:b/>
                <w:sz w:val="22"/>
                <w:szCs w:val="22"/>
                <w:lang w:val="en-US"/>
              </w:rPr>
            </w:pPr>
            <w:r w:rsidRPr="00133053">
              <w:rPr>
                <w:rFonts w:ascii="Century Gothic" w:hAnsi="Century Gothic" w:cs="Tahoma"/>
                <w:b/>
                <w:sz w:val="22"/>
                <w:szCs w:val="22"/>
                <w:lang w:val="en-US"/>
              </w:rPr>
              <w:t>5</w:t>
            </w:r>
          </w:p>
        </w:tc>
        <w:tc>
          <w:tcPr>
            <w:tcW w:w="764" w:type="dxa"/>
            <w:tcBorders>
              <w:top w:val="single" w:sz="4" w:space="0" w:color="auto"/>
              <w:bottom w:val="single" w:sz="4" w:space="0" w:color="auto"/>
            </w:tcBorders>
            <w:shd w:val="clear" w:color="auto" w:fill="auto"/>
            <w:vAlign w:val="center"/>
          </w:tcPr>
          <w:p w:rsidR="00AD4382" w:rsidRPr="00B01759" w:rsidRDefault="00AD4382" w:rsidP="00B5368B">
            <w:pPr>
              <w:jc w:val="center"/>
              <w:rPr>
                <w:rFonts w:ascii="Century Gothic" w:hAnsi="Century Gothic" w:cs="Tahoma"/>
                <w:b/>
                <w:sz w:val="22"/>
                <w:szCs w:val="22"/>
              </w:rPr>
            </w:pPr>
            <w:r w:rsidRPr="00133053">
              <w:rPr>
                <w:rFonts w:ascii="Century Gothic" w:hAnsi="Century Gothic" w:cs="Tahoma"/>
                <w:b/>
                <w:sz w:val="22"/>
                <w:szCs w:val="22"/>
                <w:lang w:val="en-US"/>
              </w:rPr>
              <w:t>5</w:t>
            </w:r>
            <w:r>
              <w:rPr>
                <w:rFonts w:ascii="Century Gothic" w:hAnsi="Century Gothic" w:cs="Tahoma"/>
                <w:b/>
                <w:sz w:val="22"/>
                <w:szCs w:val="22"/>
              </w:rPr>
              <w:t>*</w:t>
            </w:r>
          </w:p>
        </w:tc>
      </w:tr>
    </w:tbl>
    <w:p w:rsidR="00666A85" w:rsidRDefault="00666A85" w:rsidP="00666A85">
      <w:pPr>
        <w:ind w:firstLine="709"/>
        <w:jc w:val="both"/>
        <w:rPr>
          <w:rFonts w:ascii="Verdana" w:hAnsi="Verdana" w:cs="Tahoma"/>
        </w:rPr>
      </w:pPr>
    </w:p>
    <w:p w:rsidR="00CD72C3" w:rsidRDefault="00CD72C3" w:rsidP="00666A85">
      <w:pPr>
        <w:ind w:firstLine="709"/>
        <w:jc w:val="both"/>
        <w:rPr>
          <w:rFonts w:ascii="Verdana" w:hAnsi="Verdana" w:cs="Tahoma"/>
        </w:rPr>
      </w:pPr>
    </w:p>
    <w:p w:rsidR="00CD72C3" w:rsidRDefault="00AD4382" w:rsidP="00666A85">
      <w:pPr>
        <w:ind w:firstLine="709"/>
        <w:jc w:val="both"/>
        <w:rPr>
          <w:rFonts w:ascii="Verdana" w:hAnsi="Verdana" w:cs="Tahoma"/>
          <w:lang w:val="en-US"/>
        </w:rPr>
      </w:pPr>
      <w:r w:rsidRPr="00AD4382">
        <w:rPr>
          <w:rFonts w:ascii="Verdana" w:hAnsi="Verdana" w:cs="Tahoma"/>
        </w:rPr>
        <w:t>От горната статистическа информация правя извода, че за тригодишния анализиран период средната месечна натовареност по щат на съдия в ОС – Смолян, съответно по отношение на постъпили дела за 2020 г. и 2021 г. е 5 бр., а за 2022 г. – 4 бр.; спрямо дела за разглеждане - 5 бр. натовареност за съдия по щат за 2021г. и за 2022г., като за 2020 г. е била 6 бр. По отношение на свършените дела, натовареността по щат е 5 бр. за 2022г., 4 бр. за 2021г. и 5 бр. за 2020г.</w:t>
      </w:r>
    </w:p>
    <w:p w:rsidR="00895B27" w:rsidRPr="00895B27" w:rsidRDefault="00895B27" w:rsidP="00666A85">
      <w:pPr>
        <w:ind w:firstLine="709"/>
        <w:jc w:val="both"/>
        <w:rPr>
          <w:rFonts w:ascii="Verdana" w:hAnsi="Verdana" w:cs="Tahoma"/>
          <w:lang w:val="en-US"/>
        </w:rPr>
      </w:pPr>
    </w:p>
    <w:p w:rsidR="00666A85" w:rsidRPr="00B5368B" w:rsidRDefault="00666A85" w:rsidP="00895B27">
      <w:pPr>
        <w:ind w:firstLine="709"/>
        <w:jc w:val="both"/>
        <w:rPr>
          <w:rFonts w:ascii="Verdana" w:hAnsi="Verdana" w:cs="Tahoma"/>
          <w:lang w:val="en-US"/>
        </w:rPr>
      </w:pPr>
      <w:r w:rsidRPr="00B5368B">
        <w:rPr>
          <w:rFonts w:ascii="Verdana" w:hAnsi="Verdana" w:cs="Tahoma"/>
        </w:rPr>
        <w:t>Действителната месечна натовареност в Окръжен съд – Смолян за 202</w:t>
      </w:r>
      <w:r w:rsidR="00B5368B" w:rsidRPr="00B5368B">
        <w:rPr>
          <w:rFonts w:ascii="Verdana" w:hAnsi="Verdana" w:cs="Tahoma"/>
        </w:rPr>
        <w:t>2</w:t>
      </w:r>
      <w:r w:rsidRPr="00B5368B">
        <w:rPr>
          <w:rFonts w:ascii="Verdana" w:hAnsi="Verdana" w:cs="Tahoma"/>
        </w:rPr>
        <w:t xml:space="preserve"> г. е по-висока с </w:t>
      </w:r>
      <w:r w:rsidR="00B5368B" w:rsidRPr="00B5368B">
        <w:rPr>
          <w:rFonts w:ascii="Verdana" w:hAnsi="Verdana" w:cs="Tahoma"/>
        </w:rPr>
        <w:t>1</w:t>
      </w:r>
      <w:r w:rsidRPr="00B5368B">
        <w:rPr>
          <w:rFonts w:ascii="Verdana" w:hAnsi="Verdana" w:cs="Tahoma"/>
        </w:rPr>
        <w:t xml:space="preserve"> бр. дела за съдия спрямо щатната  натовареност. Тя е по-висока, тъй като </w:t>
      </w:r>
      <w:r w:rsidR="00B5368B" w:rsidRPr="00B5368B">
        <w:rPr>
          <w:rFonts w:ascii="Verdana" w:hAnsi="Verdana" w:cs="Tahoma"/>
        </w:rPr>
        <w:t>е</w:t>
      </w:r>
      <w:r w:rsidRPr="00B5368B">
        <w:rPr>
          <w:rFonts w:ascii="Verdana" w:hAnsi="Verdana" w:cs="Tahoma"/>
        </w:rPr>
        <w:t xml:space="preserve"> взет</w:t>
      </w:r>
      <w:r w:rsidR="00B5368B" w:rsidRPr="00B5368B">
        <w:rPr>
          <w:rFonts w:ascii="Verdana" w:hAnsi="Verdana" w:cs="Tahoma"/>
        </w:rPr>
        <w:t>о</w:t>
      </w:r>
      <w:r w:rsidRPr="00B5368B">
        <w:rPr>
          <w:rFonts w:ascii="Verdana" w:hAnsi="Verdana" w:cs="Tahoma"/>
        </w:rPr>
        <w:t xml:space="preserve"> предвид продълж</w:t>
      </w:r>
      <w:r w:rsidR="00CD72C3" w:rsidRPr="00B5368B">
        <w:rPr>
          <w:rFonts w:ascii="Verdana" w:hAnsi="Verdana" w:cs="Tahoma"/>
        </w:rPr>
        <w:t>а</w:t>
      </w:r>
      <w:r w:rsidRPr="00B5368B">
        <w:rPr>
          <w:rFonts w:ascii="Verdana" w:hAnsi="Verdana" w:cs="Tahoma"/>
        </w:rPr>
        <w:t xml:space="preserve">ването на съдия Володя Янков да изпълнява длъжността И.Ф. </w:t>
      </w:r>
      <w:proofErr w:type="spellStart"/>
      <w:r w:rsidRPr="00B5368B">
        <w:rPr>
          <w:rFonts w:ascii="Verdana" w:hAnsi="Verdana" w:cs="Tahoma"/>
        </w:rPr>
        <w:t>Адм</w:t>
      </w:r>
      <w:proofErr w:type="spellEnd"/>
      <w:r w:rsidRPr="00B5368B">
        <w:rPr>
          <w:rFonts w:ascii="Verdana" w:hAnsi="Verdana" w:cs="Tahoma"/>
        </w:rPr>
        <w:t xml:space="preserve">. ръководител – председател на РС-Мадан, както и </w:t>
      </w:r>
      <w:r w:rsidR="00B5368B" w:rsidRPr="00B5368B">
        <w:rPr>
          <w:rFonts w:ascii="Verdana" w:hAnsi="Verdana" w:cs="Tahoma"/>
        </w:rPr>
        <w:t>командироването на</w:t>
      </w:r>
      <w:r w:rsidR="00381B79" w:rsidRPr="00B5368B">
        <w:rPr>
          <w:rFonts w:ascii="Verdana" w:hAnsi="Verdana" w:cs="Tahoma"/>
        </w:rPr>
        <w:t xml:space="preserve"> </w:t>
      </w:r>
      <w:r w:rsidR="003570D6" w:rsidRPr="00B5368B">
        <w:rPr>
          <w:rFonts w:ascii="Verdana" w:hAnsi="Verdana" w:cs="Tahoma"/>
        </w:rPr>
        <w:t xml:space="preserve">младши съдия Крум Гечев </w:t>
      </w:r>
      <w:r w:rsidR="00381B79" w:rsidRPr="00B5368B">
        <w:rPr>
          <w:rFonts w:ascii="Verdana" w:hAnsi="Verdana" w:cs="Tahoma"/>
        </w:rPr>
        <w:t xml:space="preserve">от </w:t>
      </w:r>
      <w:r w:rsidR="00B5368B" w:rsidRPr="00B5368B">
        <w:rPr>
          <w:rFonts w:ascii="Verdana" w:hAnsi="Verdana" w:cs="Tahoma"/>
        </w:rPr>
        <w:t>01</w:t>
      </w:r>
      <w:r w:rsidR="00381B79" w:rsidRPr="00B5368B">
        <w:rPr>
          <w:rFonts w:ascii="Verdana" w:hAnsi="Verdana" w:cs="Tahoma"/>
        </w:rPr>
        <w:t>.</w:t>
      </w:r>
      <w:r w:rsidR="00B5368B" w:rsidRPr="00B5368B">
        <w:rPr>
          <w:rFonts w:ascii="Verdana" w:hAnsi="Verdana" w:cs="Tahoma"/>
        </w:rPr>
        <w:t>10</w:t>
      </w:r>
      <w:r w:rsidR="00381B79" w:rsidRPr="00B5368B">
        <w:rPr>
          <w:rFonts w:ascii="Verdana" w:hAnsi="Verdana" w:cs="Tahoma"/>
        </w:rPr>
        <w:t>.2022 г.</w:t>
      </w:r>
      <w:r w:rsidR="00B5368B" w:rsidRPr="00B5368B">
        <w:rPr>
          <w:rFonts w:ascii="Verdana" w:hAnsi="Verdana" w:cs="Tahoma"/>
        </w:rPr>
        <w:t xml:space="preserve"> в Районен съд – Смолян.</w:t>
      </w:r>
      <w:r w:rsidRPr="00B5368B">
        <w:rPr>
          <w:rFonts w:ascii="Verdana" w:hAnsi="Verdana" w:cs="Tahoma"/>
        </w:rPr>
        <w:t xml:space="preserve"> </w:t>
      </w:r>
    </w:p>
    <w:p w:rsidR="00895B27" w:rsidRDefault="00895B27" w:rsidP="00895B27">
      <w:pPr>
        <w:ind w:firstLine="709"/>
        <w:jc w:val="both"/>
        <w:rPr>
          <w:rFonts w:ascii="Verdana" w:hAnsi="Verdana" w:cs="Tahoma"/>
          <w:lang w:val="en-US"/>
        </w:rPr>
      </w:pPr>
    </w:p>
    <w:p w:rsidR="00895B27" w:rsidRPr="00895B27" w:rsidRDefault="00895B27" w:rsidP="00895B27">
      <w:pPr>
        <w:ind w:firstLine="709"/>
        <w:jc w:val="both"/>
        <w:rPr>
          <w:rFonts w:ascii="Verdana" w:hAnsi="Verdana" w:cs="Tahoma"/>
          <w:lang w:val="en-US"/>
        </w:rPr>
      </w:pPr>
    </w:p>
    <w:p w:rsidR="00CD72C3" w:rsidRPr="00966343" w:rsidRDefault="00AD4382" w:rsidP="00AD4382">
      <w:pPr>
        <w:ind w:firstLine="567"/>
        <w:jc w:val="both"/>
        <w:rPr>
          <w:rFonts w:ascii="Verdana" w:hAnsi="Verdana" w:cs="Tahoma"/>
        </w:rPr>
      </w:pPr>
      <w:r>
        <w:rPr>
          <w:noProof/>
          <w:lang w:eastAsia="bg-BG"/>
        </w:rPr>
        <w:drawing>
          <wp:inline distT="0" distB="0" distL="0" distR="0" wp14:anchorId="6CA18FDC" wp14:editId="0D18E2F6">
            <wp:extent cx="5395913" cy="4400551"/>
            <wp:effectExtent l="0" t="0" r="14605" b="19050"/>
            <wp:docPr id="6" name="Диагра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66A85" w:rsidRDefault="00666A85" w:rsidP="008C3591">
      <w:pPr>
        <w:jc w:val="center"/>
      </w:pPr>
    </w:p>
    <w:p w:rsidR="00666A85" w:rsidRDefault="00AD4382" w:rsidP="00AD4382">
      <w:pPr>
        <w:ind w:firstLine="709"/>
        <w:jc w:val="both"/>
      </w:pPr>
      <w:r>
        <w:rPr>
          <w:noProof/>
          <w:lang w:eastAsia="bg-BG"/>
        </w:rPr>
        <w:lastRenderedPageBreak/>
        <w:drawing>
          <wp:inline distT="0" distB="0" distL="0" distR="0" wp14:anchorId="5F25FB71" wp14:editId="4F2C1616">
            <wp:extent cx="5424489" cy="4638676"/>
            <wp:effectExtent l="0" t="0" r="24130" b="9525"/>
            <wp:docPr id="12" name="Диагра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666A85" w:rsidRPr="00CC508F" w:rsidRDefault="00666A85" w:rsidP="00666A85">
      <w:pPr>
        <w:jc w:val="center"/>
        <w:rPr>
          <w:rFonts w:ascii="Verdana" w:hAnsi="Verdana"/>
          <w:lang w:val="en-US"/>
        </w:rPr>
      </w:pPr>
    </w:p>
    <w:p w:rsidR="00666A85" w:rsidRPr="00CC508F" w:rsidRDefault="00666A85" w:rsidP="00666A85">
      <w:pPr>
        <w:jc w:val="both"/>
        <w:rPr>
          <w:rFonts w:ascii="Verdana" w:hAnsi="Verdana" w:cs="Tahoma"/>
          <w:b/>
          <w:sz w:val="28"/>
          <w:szCs w:val="28"/>
          <w:u w:val="single"/>
          <w:lang w:val="en-US"/>
        </w:rPr>
      </w:pPr>
    </w:p>
    <w:p w:rsidR="00666A85" w:rsidRPr="00A17E3C" w:rsidRDefault="00666A85" w:rsidP="00666A85">
      <w:pPr>
        <w:numPr>
          <w:ilvl w:val="1"/>
          <w:numId w:val="25"/>
        </w:numPr>
        <w:ind w:left="0" w:firstLine="709"/>
        <w:jc w:val="both"/>
        <w:rPr>
          <w:rFonts w:ascii="Verdana" w:hAnsi="Verdana" w:cs="Tahoma"/>
          <w:b/>
        </w:rPr>
      </w:pPr>
      <w:r w:rsidRPr="00A17E3C">
        <w:rPr>
          <w:rFonts w:ascii="Verdana" w:hAnsi="Verdana" w:cs="Tahoma"/>
          <w:b/>
        </w:rPr>
        <w:t>Продължителност на изготвяне на съдебните актове през отчетния период.</w:t>
      </w:r>
    </w:p>
    <w:p w:rsidR="00666A85" w:rsidRPr="00CC508F" w:rsidRDefault="00666A85" w:rsidP="00666A85">
      <w:pPr>
        <w:ind w:firstLine="709"/>
        <w:jc w:val="both"/>
        <w:rPr>
          <w:rFonts w:ascii="Verdana" w:hAnsi="Verdana" w:cs="Tahoma"/>
        </w:rPr>
      </w:pPr>
      <w:proofErr w:type="spellStart"/>
      <w:r w:rsidRPr="00CC508F">
        <w:rPr>
          <w:rFonts w:ascii="Verdana" w:hAnsi="Verdana" w:cs="Tahoma"/>
        </w:rPr>
        <w:t>Срочността</w:t>
      </w:r>
      <w:proofErr w:type="spellEnd"/>
      <w:r w:rsidRPr="00CC508F">
        <w:rPr>
          <w:rFonts w:ascii="Verdana" w:hAnsi="Verdana" w:cs="Tahoma"/>
        </w:rPr>
        <w:t xml:space="preserve"> при изготвяне</w:t>
      </w:r>
      <w:r w:rsidR="0086007D">
        <w:rPr>
          <w:rFonts w:ascii="Verdana" w:hAnsi="Verdana" w:cs="Tahoma"/>
        </w:rPr>
        <w:t>то на съдебните актове през 202</w:t>
      </w:r>
      <w:r w:rsidR="00AD4382">
        <w:rPr>
          <w:rFonts w:ascii="Verdana" w:hAnsi="Verdana" w:cs="Tahoma"/>
        </w:rPr>
        <w:t>2</w:t>
      </w:r>
      <w:r w:rsidRPr="00CC508F">
        <w:rPr>
          <w:rFonts w:ascii="Verdana" w:hAnsi="Verdana" w:cs="Tahoma"/>
        </w:rPr>
        <w:t xml:space="preserve"> година по видове дела е показана в таблица № 11.</w:t>
      </w:r>
    </w:p>
    <w:p w:rsidR="00666A85" w:rsidRPr="00CC508F" w:rsidRDefault="00666A85" w:rsidP="00666A85">
      <w:pPr>
        <w:jc w:val="both"/>
        <w:rPr>
          <w:rFonts w:ascii="Verdana" w:hAnsi="Verdana" w:cs="Tahoma"/>
          <w:lang w:val="en-US"/>
        </w:rPr>
      </w:pPr>
    </w:p>
    <w:p w:rsidR="00666A85" w:rsidRPr="00CC508F" w:rsidRDefault="00666A85" w:rsidP="00666A85">
      <w:pPr>
        <w:ind w:right="141" w:firstLine="709"/>
        <w:jc w:val="right"/>
        <w:rPr>
          <w:rFonts w:ascii="Verdana" w:hAnsi="Verdana" w:cs="Tahoma"/>
        </w:rPr>
      </w:pPr>
      <w:r w:rsidRPr="00CC508F">
        <w:rPr>
          <w:rFonts w:ascii="Verdana" w:hAnsi="Verdana" w:cs="Tahoma"/>
        </w:rPr>
        <w:t>Таблица № 11</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E6E6E6"/>
        <w:tblLook w:val="01E0" w:firstRow="1" w:lastRow="1" w:firstColumn="1" w:lastColumn="1" w:noHBand="0" w:noVBand="0"/>
      </w:tblPr>
      <w:tblGrid>
        <w:gridCol w:w="2753"/>
        <w:gridCol w:w="2340"/>
        <w:gridCol w:w="1080"/>
        <w:gridCol w:w="1080"/>
        <w:gridCol w:w="1080"/>
        <w:gridCol w:w="1287"/>
      </w:tblGrid>
      <w:tr w:rsidR="00666A85" w:rsidRPr="00624B0A" w:rsidTr="00AD4382">
        <w:trPr>
          <w:trHeight w:val="338"/>
          <w:jc w:val="center"/>
        </w:trPr>
        <w:tc>
          <w:tcPr>
            <w:tcW w:w="2753" w:type="dxa"/>
            <w:vMerge w:val="restart"/>
            <w:tcBorders>
              <w:top w:val="double" w:sz="4" w:space="0" w:color="auto"/>
              <w:bottom w:val="single" w:sz="4" w:space="0" w:color="auto"/>
            </w:tcBorders>
            <w:shd w:val="clear" w:color="auto" w:fill="D9D9D9"/>
            <w:vAlign w:val="center"/>
          </w:tcPr>
          <w:p w:rsidR="00666A85" w:rsidRPr="00624B0A" w:rsidRDefault="00666A85" w:rsidP="00191A6F">
            <w:pPr>
              <w:jc w:val="center"/>
              <w:rPr>
                <w:rFonts w:ascii="Verdana" w:hAnsi="Verdana" w:cs="Tahoma"/>
                <w:b/>
              </w:rPr>
            </w:pPr>
            <w:r w:rsidRPr="00624B0A">
              <w:rPr>
                <w:rFonts w:ascii="Verdana" w:hAnsi="Verdana" w:cs="Tahoma"/>
                <w:b/>
              </w:rPr>
              <w:t>Видове дела</w:t>
            </w:r>
          </w:p>
        </w:tc>
        <w:tc>
          <w:tcPr>
            <w:tcW w:w="6867" w:type="dxa"/>
            <w:gridSpan w:val="5"/>
            <w:tcBorders>
              <w:top w:val="double" w:sz="4" w:space="0" w:color="auto"/>
              <w:bottom w:val="single" w:sz="4" w:space="0" w:color="auto"/>
            </w:tcBorders>
            <w:shd w:val="clear" w:color="auto" w:fill="D9D9D9"/>
            <w:vAlign w:val="center"/>
          </w:tcPr>
          <w:p w:rsidR="00666A85" w:rsidRPr="000E0CAA" w:rsidRDefault="00666A85" w:rsidP="00191A6F">
            <w:pPr>
              <w:jc w:val="center"/>
              <w:rPr>
                <w:rFonts w:ascii="Verdana" w:hAnsi="Verdana" w:cs="Tahoma"/>
                <w:b/>
              </w:rPr>
            </w:pPr>
            <w:r w:rsidRPr="000E0CAA">
              <w:rPr>
                <w:rFonts w:ascii="Verdana" w:hAnsi="Verdana" w:cs="Tahoma"/>
                <w:b/>
              </w:rPr>
              <w:t>Изготвени съдебни актове</w:t>
            </w:r>
          </w:p>
        </w:tc>
      </w:tr>
      <w:tr w:rsidR="00666A85" w:rsidRPr="00624B0A" w:rsidTr="00AD4382">
        <w:trPr>
          <w:trHeight w:val="337"/>
          <w:jc w:val="center"/>
        </w:trPr>
        <w:tc>
          <w:tcPr>
            <w:tcW w:w="2753" w:type="dxa"/>
            <w:vMerge/>
            <w:tcBorders>
              <w:top w:val="single" w:sz="4" w:space="0" w:color="auto"/>
              <w:bottom w:val="single" w:sz="4" w:space="0" w:color="auto"/>
            </w:tcBorders>
            <w:shd w:val="clear" w:color="auto" w:fill="D9D9D9"/>
            <w:vAlign w:val="center"/>
          </w:tcPr>
          <w:p w:rsidR="00666A85" w:rsidRPr="00624B0A" w:rsidRDefault="00666A85" w:rsidP="00191A6F">
            <w:pPr>
              <w:jc w:val="center"/>
              <w:rPr>
                <w:rFonts w:ascii="Verdana" w:hAnsi="Verdana" w:cs="Tahoma"/>
                <w:b/>
              </w:rPr>
            </w:pPr>
          </w:p>
        </w:tc>
        <w:tc>
          <w:tcPr>
            <w:tcW w:w="2340" w:type="dxa"/>
            <w:tcBorders>
              <w:top w:val="single" w:sz="4" w:space="0" w:color="auto"/>
              <w:bottom w:val="single" w:sz="4" w:space="0" w:color="auto"/>
            </w:tcBorders>
            <w:shd w:val="clear" w:color="auto" w:fill="D9D9D9"/>
            <w:vAlign w:val="center"/>
          </w:tcPr>
          <w:p w:rsidR="00666A85" w:rsidRPr="00624B0A" w:rsidRDefault="00666A85" w:rsidP="00191A6F">
            <w:pPr>
              <w:jc w:val="center"/>
              <w:rPr>
                <w:rFonts w:ascii="Verdana" w:hAnsi="Verdana" w:cs="Tahoma"/>
                <w:b/>
              </w:rPr>
            </w:pPr>
            <w:r w:rsidRPr="00624B0A">
              <w:rPr>
                <w:rFonts w:ascii="Verdana" w:hAnsi="Verdana" w:cs="Tahoma"/>
                <w:b/>
              </w:rPr>
              <w:t>Общо решени дела по същество</w:t>
            </w:r>
          </w:p>
        </w:tc>
        <w:tc>
          <w:tcPr>
            <w:tcW w:w="1080" w:type="dxa"/>
            <w:tcBorders>
              <w:top w:val="single" w:sz="4" w:space="0" w:color="auto"/>
              <w:bottom w:val="single" w:sz="4" w:space="0" w:color="auto"/>
            </w:tcBorders>
            <w:shd w:val="clear" w:color="auto" w:fill="D9D9D9"/>
            <w:vAlign w:val="center"/>
          </w:tcPr>
          <w:p w:rsidR="00666A85" w:rsidRPr="000E0CAA" w:rsidRDefault="00666A85" w:rsidP="00191A6F">
            <w:pPr>
              <w:jc w:val="center"/>
              <w:rPr>
                <w:rFonts w:ascii="Verdana" w:hAnsi="Verdana" w:cs="Tahoma"/>
                <w:b/>
              </w:rPr>
            </w:pPr>
            <w:r w:rsidRPr="000E0CAA">
              <w:rPr>
                <w:rFonts w:ascii="Verdana" w:hAnsi="Verdana" w:cs="Tahoma"/>
                <w:b/>
              </w:rPr>
              <w:t>до 1 м.</w:t>
            </w:r>
          </w:p>
        </w:tc>
        <w:tc>
          <w:tcPr>
            <w:tcW w:w="1080" w:type="dxa"/>
            <w:tcBorders>
              <w:top w:val="single" w:sz="4" w:space="0" w:color="auto"/>
              <w:bottom w:val="single" w:sz="4" w:space="0" w:color="auto"/>
            </w:tcBorders>
            <w:shd w:val="clear" w:color="auto" w:fill="D9D9D9"/>
            <w:vAlign w:val="center"/>
          </w:tcPr>
          <w:p w:rsidR="00666A85" w:rsidRPr="000E0CAA" w:rsidRDefault="00666A85" w:rsidP="00191A6F">
            <w:pPr>
              <w:jc w:val="center"/>
              <w:rPr>
                <w:rFonts w:ascii="Verdana" w:hAnsi="Verdana" w:cs="Tahoma"/>
                <w:b/>
              </w:rPr>
            </w:pPr>
            <w:r w:rsidRPr="000E0CAA">
              <w:rPr>
                <w:rFonts w:ascii="Verdana" w:hAnsi="Verdana" w:cs="Tahoma"/>
                <w:b/>
              </w:rPr>
              <w:t>до 3 м.</w:t>
            </w:r>
          </w:p>
        </w:tc>
        <w:tc>
          <w:tcPr>
            <w:tcW w:w="1080" w:type="dxa"/>
            <w:tcBorders>
              <w:top w:val="single" w:sz="4" w:space="0" w:color="auto"/>
              <w:bottom w:val="single" w:sz="4" w:space="0" w:color="auto"/>
            </w:tcBorders>
            <w:shd w:val="clear" w:color="auto" w:fill="D9D9D9"/>
            <w:vAlign w:val="center"/>
          </w:tcPr>
          <w:p w:rsidR="00666A85" w:rsidRPr="000E0CAA" w:rsidRDefault="00666A85" w:rsidP="00191A6F">
            <w:pPr>
              <w:jc w:val="center"/>
              <w:rPr>
                <w:rFonts w:ascii="Verdana" w:hAnsi="Verdana" w:cs="Tahoma"/>
                <w:b/>
              </w:rPr>
            </w:pPr>
            <w:r w:rsidRPr="000E0CAA">
              <w:rPr>
                <w:rFonts w:ascii="Verdana" w:hAnsi="Verdana" w:cs="Tahoma"/>
                <w:b/>
              </w:rPr>
              <w:t>до 6 м.</w:t>
            </w:r>
          </w:p>
        </w:tc>
        <w:tc>
          <w:tcPr>
            <w:tcW w:w="1287" w:type="dxa"/>
            <w:tcBorders>
              <w:top w:val="single" w:sz="4" w:space="0" w:color="auto"/>
              <w:bottom w:val="single" w:sz="4" w:space="0" w:color="auto"/>
            </w:tcBorders>
            <w:shd w:val="clear" w:color="auto" w:fill="D9D9D9"/>
            <w:vAlign w:val="center"/>
          </w:tcPr>
          <w:p w:rsidR="00666A85" w:rsidRPr="000E0CAA" w:rsidRDefault="00666A85" w:rsidP="00191A6F">
            <w:pPr>
              <w:jc w:val="center"/>
              <w:rPr>
                <w:rFonts w:ascii="Verdana" w:hAnsi="Verdana" w:cs="Tahoma"/>
                <w:b/>
              </w:rPr>
            </w:pPr>
            <w:r w:rsidRPr="000E0CAA">
              <w:rPr>
                <w:rFonts w:ascii="Verdana" w:hAnsi="Verdana" w:cs="Tahoma"/>
                <w:b/>
              </w:rPr>
              <w:t>над 6 м.</w:t>
            </w:r>
          </w:p>
        </w:tc>
      </w:tr>
      <w:tr w:rsidR="00AD4382" w:rsidRPr="00624B0A" w:rsidTr="00AD4382">
        <w:trPr>
          <w:jc w:val="center"/>
        </w:trPr>
        <w:tc>
          <w:tcPr>
            <w:tcW w:w="2753" w:type="dxa"/>
            <w:tcBorders>
              <w:top w:val="single" w:sz="4" w:space="0" w:color="auto"/>
              <w:bottom w:val="single" w:sz="4" w:space="0" w:color="auto"/>
            </w:tcBorders>
            <w:shd w:val="clear" w:color="auto" w:fill="F2F2F2"/>
          </w:tcPr>
          <w:p w:rsidR="00AD4382" w:rsidRPr="00624B0A" w:rsidRDefault="00AD4382" w:rsidP="00191A6F">
            <w:pPr>
              <w:jc w:val="both"/>
              <w:rPr>
                <w:rFonts w:ascii="Verdana" w:hAnsi="Verdana" w:cs="Tahoma"/>
              </w:rPr>
            </w:pPr>
            <w:proofErr w:type="spellStart"/>
            <w:r w:rsidRPr="00624B0A">
              <w:rPr>
                <w:rFonts w:ascii="Verdana" w:hAnsi="Verdana" w:cs="Tahoma"/>
              </w:rPr>
              <w:t>Първоинстанционни</w:t>
            </w:r>
            <w:proofErr w:type="spellEnd"/>
            <w:r w:rsidRPr="00624B0A">
              <w:rPr>
                <w:rFonts w:ascii="Verdana" w:hAnsi="Verdana" w:cs="Tahoma"/>
              </w:rPr>
              <w:t xml:space="preserve"> граждански дела</w:t>
            </w:r>
          </w:p>
        </w:tc>
        <w:tc>
          <w:tcPr>
            <w:tcW w:w="2340" w:type="dxa"/>
            <w:tcBorders>
              <w:top w:val="single" w:sz="4" w:space="0" w:color="auto"/>
              <w:bottom w:val="single" w:sz="4" w:space="0" w:color="auto"/>
            </w:tcBorders>
            <w:shd w:val="clear" w:color="auto" w:fill="F2F2F2"/>
            <w:vAlign w:val="center"/>
          </w:tcPr>
          <w:p w:rsidR="00AD4382" w:rsidRPr="00887732" w:rsidRDefault="00AD4382" w:rsidP="00B5368B">
            <w:pPr>
              <w:jc w:val="center"/>
              <w:rPr>
                <w:rFonts w:ascii="Verdana" w:hAnsi="Verdana" w:cs="Tahoma"/>
              </w:rPr>
            </w:pPr>
            <w:r>
              <w:rPr>
                <w:rFonts w:ascii="Verdana" w:hAnsi="Verdana" w:cs="Tahoma"/>
              </w:rPr>
              <w:t>76</w:t>
            </w:r>
          </w:p>
        </w:tc>
        <w:tc>
          <w:tcPr>
            <w:tcW w:w="1080" w:type="dxa"/>
            <w:tcBorders>
              <w:top w:val="single" w:sz="4" w:space="0" w:color="auto"/>
              <w:bottom w:val="single" w:sz="4" w:space="0" w:color="auto"/>
            </w:tcBorders>
            <w:shd w:val="clear" w:color="auto" w:fill="F2F2F2"/>
            <w:vAlign w:val="center"/>
          </w:tcPr>
          <w:p w:rsidR="00AD4382" w:rsidRPr="008B5930" w:rsidRDefault="00AD4382" w:rsidP="00B5368B">
            <w:pPr>
              <w:jc w:val="center"/>
              <w:rPr>
                <w:rFonts w:ascii="Verdana" w:hAnsi="Verdana" w:cs="Tahoma"/>
              </w:rPr>
            </w:pPr>
            <w:r>
              <w:rPr>
                <w:rFonts w:ascii="Verdana" w:hAnsi="Verdana" w:cs="Tahoma"/>
              </w:rPr>
              <w:t>70</w:t>
            </w:r>
          </w:p>
        </w:tc>
        <w:tc>
          <w:tcPr>
            <w:tcW w:w="1080" w:type="dxa"/>
            <w:tcBorders>
              <w:top w:val="single" w:sz="4" w:space="0" w:color="auto"/>
              <w:bottom w:val="single" w:sz="4" w:space="0" w:color="auto"/>
            </w:tcBorders>
            <w:shd w:val="clear" w:color="auto" w:fill="F2F2F2"/>
            <w:vAlign w:val="center"/>
          </w:tcPr>
          <w:p w:rsidR="00AD4382" w:rsidRPr="008B5930" w:rsidRDefault="00AD4382" w:rsidP="00B5368B">
            <w:pPr>
              <w:jc w:val="center"/>
              <w:rPr>
                <w:rFonts w:ascii="Verdana" w:hAnsi="Verdana" w:cs="Tahoma"/>
              </w:rPr>
            </w:pPr>
            <w:r>
              <w:rPr>
                <w:rFonts w:ascii="Verdana" w:hAnsi="Verdana" w:cs="Tahoma"/>
              </w:rPr>
              <w:t>3</w:t>
            </w:r>
          </w:p>
        </w:tc>
        <w:tc>
          <w:tcPr>
            <w:tcW w:w="1080" w:type="dxa"/>
            <w:tcBorders>
              <w:top w:val="single" w:sz="4" w:space="0" w:color="auto"/>
              <w:bottom w:val="single" w:sz="4" w:space="0" w:color="auto"/>
            </w:tcBorders>
            <w:shd w:val="clear" w:color="auto" w:fill="F2F2F2"/>
            <w:vAlign w:val="center"/>
          </w:tcPr>
          <w:p w:rsidR="00AD4382" w:rsidRPr="008B5930" w:rsidRDefault="00AD4382" w:rsidP="00B5368B">
            <w:pPr>
              <w:jc w:val="center"/>
              <w:rPr>
                <w:rFonts w:ascii="Verdana" w:hAnsi="Verdana" w:cs="Tahoma"/>
              </w:rPr>
            </w:pPr>
            <w:r>
              <w:rPr>
                <w:rFonts w:ascii="Verdana" w:hAnsi="Verdana" w:cs="Tahoma"/>
              </w:rPr>
              <w:t>2</w:t>
            </w:r>
          </w:p>
        </w:tc>
        <w:tc>
          <w:tcPr>
            <w:tcW w:w="1287" w:type="dxa"/>
            <w:tcBorders>
              <w:top w:val="single" w:sz="4" w:space="0" w:color="auto"/>
              <w:bottom w:val="single" w:sz="4" w:space="0" w:color="auto"/>
            </w:tcBorders>
            <w:shd w:val="clear" w:color="auto" w:fill="F2F2F2"/>
            <w:vAlign w:val="center"/>
          </w:tcPr>
          <w:p w:rsidR="00AD4382" w:rsidRPr="008B5930" w:rsidRDefault="00AD4382" w:rsidP="00B5368B">
            <w:pPr>
              <w:jc w:val="center"/>
              <w:rPr>
                <w:rFonts w:ascii="Verdana" w:hAnsi="Verdana" w:cs="Tahoma"/>
              </w:rPr>
            </w:pPr>
            <w:r>
              <w:rPr>
                <w:rFonts w:ascii="Verdana" w:hAnsi="Verdana" w:cs="Tahoma"/>
              </w:rPr>
              <w:t>1</w:t>
            </w:r>
          </w:p>
        </w:tc>
      </w:tr>
      <w:tr w:rsidR="00AD4382" w:rsidRPr="00624B0A" w:rsidTr="00AD4382">
        <w:trPr>
          <w:jc w:val="center"/>
        </w:trPr>
        <w:tc>
          <w:tcPr>
            <w:tcW w:w="2753" w:type="dxa"/>
            <w:tcBorders>
              <w:top w:val="single" w:sz="4" w:space="0" w:color="auto"/>
              <w:bottom w:val="single" w:sz="4" w:space="0" w:color="auto"/>
            </w:tcBorders>
            <w:shd w:val="clear" w:color="auto" w:fill="F2F2F2"/>
          </w:tcPr>
          <w:p w:rsidR="00AD4382" w:rsidRPr="00624B0A" w:rsidRDefault="00AD4382" w:rsidP="00191A6F">
            <w:pPr>
              <w:jc w:val="both"/>
              <w:rPr>
                <w:rFonts w:ascii="Verdana" w:hAnsi="Verdana" w:cs="Tahoma"/>
              </w:rPr>
            </w:pPr>
            <w:r w:rsidRPr="00624B0A">
              <w:rPr>
                <w:rFonts w:ascii="Verdana" w:hAnsi="Verdana" w:cs="Tahoma"/>
              </w:rPr>
              <w:t>Търговски дела</w:t>
            </w:r>
          </w:p>
        </w:tc>
        <w:tc>
          <w:tcPr>
            <w:tcW w:w="2340" w:type="dxa"/>
            <w:tcBorders>
              <w:top w:val="single" w:sz="4" w:space="0" w:color="auto"/>
              <w:bottom w:val="single" w:sz="4" w:space="0" w:color="auto"/>
            </w:tcBorders>
            <w:shd w:val="clear" w:color="auto" w:fill="F2F2F2"/>
            <w:vAlign w:val="center"/>
          </w:tcPr>
          <w:p w:rsidR="00AD4382" w:rsidRPr="00624B0A" w:rsidRDefault="00AD4382" w:rsidP="00B5368B">
            <w:pPr>
              <w:jc w:val="center"/>
              <w:rPr>
                <w:rFonts w:ascii="Verdana" w:hAnsi="Verdana" w:cs="Tahoma"/>
              </w:rPr>
            </w:pPr>
            <w:r>
              <w:rPr>
                <w:rFonts w:ascii="Verdana" w:hAnsi="Verdana" w:cs="Tahoma"/>
              </w:rPr>
              <w:t>67</w:t>
            </w:r>
          </w:p>
        </w:tc>
        <w:tc>
          <w:tcPr>
            <w:tcW w:w="1080" w:type="dxa"/>
            <w:tcBorders>
              <w:top w:val="single" w:sz="4" w:space="0" w:color="auto"/>
              <w:bottom w:val="single" w:sz="4" w:space="0" w:color="auto"/>
            </w:tcBorders>
            <w:shd w:val="clear" w:color="auto" w:fill="F2F2F2"/>
            <w:vAlign w:val="center"/>
          </w:tcPr>
          <w:p w:rsidR="00AD4382" w:rsidRPr="008B5930" w:rsidRDefault="00AD4382" w:rsidP="00B5368B">
            <w:pPr>
              <w:jc w:val="center"/>
              <w:rPr>
                <w:rFonts w:ascii="Verdana" w:hAnsi="Verdana" w:cs="Tahoma"/>
              </w:rPr>
            </w:pPr>
            <w:r>
              <w:rPr>
                <w:rFonts w:ascii="Verdana" w:hAnsi="Verdana" w:cs="Tahoma"/>
              </w:rPr>
              <w:t>53</w:t>
            </w:r>
          </w:p>
        </w:tc>
        <w:tc>
          <w:tcPr>
            <w:tcW w:w="1080" w:type="dxa"/>
            <w:tcBorders>
              <w:top w:val="single" w:sz="4" w:space="0" w:color="auto"/>
              <w:bottom w:val="single" w:sz="4" w:space="0" w:color="auto"/>
            </w:tcBorders>
            <w:shd w:val="clear" w:color="auto" w:fill="F2F2F2"/>
            <w:vAlign w:val="center"/>
          </w:tcPr>
          <w:p w:rsidR="00AD4382" w:rsidRPr="008B5930" w:rsidRDefault="00AD4382" w:rsidP="00B5368B">
            <w:pPr>
              <w:jc w:val="center"/>
              <w:rPr>
                <w:rFonts w:ascii="Verdana" w:hAnsi="Verdana" w:cs="Tahoma"/>
              </w:rPr>
            </w:pPr>
            <w:r>
              <w:rPr>
                <w:rFonts w:ascii="Verdana" w:hAnsi="Verdana" w:cs="Tahoma"/>
              </w:rPr>
              <w:t>9</w:t>
            </w:r>
          </w:p>
        </w:tc>
        <w:tc>
          <w:tcPr>
            <w:tcW w:w="1080" w:type="dxa"/>
            <w:tcBorders>
              <w:top w:val="single" w:sz="4" w:space="0" w:color="auto"/>
              <w:bottom w:val="single" w:sz="4" w:space="0" w:color="auto"/>
            </w:tcBorders>
            <w:shd w:val="clear" w:color="auto" w:fill="F2F2F2"/>
            <w:vAlign w:val="center"/>
          </w:tcPr>
          <w:p w:rsidR="00AD4382" w:rsidRPr="008B5930" w:rsidRDefault="00AD4382" w:rsidP="00B5368B">
            <w:pPr>
              <w:jc w:val="center"/>
              <w:rPr>
                <w:rFonts w:ascii="Verdana" w:hAnsi="Verdana" w:cs="Tahoma"/>
              </w:rPr>
            </w:pPr>
            <w:r>
              <w:rPr>
                <w:rFonts w:ascii="Verdana" w:hAnsi="Verdana" w:cs="Tahoma"/>
              </w:rPr>
              <w:t>4</w:t>
            </w:r>
          </w:p>
        </w:tc>
        <w:tc>
          <w:tcPr>
            <w:tcW w:w="1287" w:type="dxa"/>
            <w:tcBorders>
              <w:top w:val="single" w:sz="4" w:space="0" w:color="auto"/>
              <w:bottom w:val="single" w:sz="4" w:space="0" w:color="auto"/>
            </w:tcBorders>
            <w:shd w:val="clear" w:color="auto" w:fill="F2F2F2"/>
            <w:vAlign w:val="center"/>
          </w:tcPr>
          <w:p w:rsidR="00AD4382" w:rsidRPr="008B5930" w:rsidRDefault="00AD4382" w:rsidP="00B5368B">
            <w:pPr>
              <w:jc w:val="center"/>
              <w:rPr>
                <w:rFonts w:ascii="Verdana" w:hAnsi="Verdana" w:cs="Tahoma"/>
              </w:rPr>
            </w:pPr>
            <w:r>
              <w:rPr>
                <w:rFonts w:ascii="Verdana" w:hAnsi="Verdana" w:cs="Tahoma"/>
              </w:rPr>
              <w:t>1</w:t>
            </w:r>
          </w:p>
        </w:tc>
      </w:tr>
      <w:tr w:rsidR="00AD4382" w:rsidRPr="00624B0A" w:rsidTr="00AD4382">
        <w:trPr>
          <w:jc w:val="center"/>
        </w:trPr>
        <w:tc>
          <w:tcPr>
            <w:tcW w:w="2753" w:type="dxa"/>
            <w:tcBorders>
              <w:top w:val="single" w:sz="4" w:space="0" w:color="auto"/>
              <w:bottom w:val="single" w:sz="4" w:space="0" w:color="auto"/>
            </w:tcBorders>
            <w:shd w:val="clear" w:color="auto" w:fill="F2F2F2"/>
          </w:tcPr>
          <w:p w:rsidR="00AD4382" w:rsidRPr="00624B0A" w:rsidRDefault="00AD4382" w:rsidP="00191A6F">
            <w:pPr>
              <w:jc w:val="both"/>
              <w:rPr>
                <w:rFonts w:ascii="Verdana" w:hAnsi="Verdana" w:cs="Tahoma"/>
              </w:rPr>
            </w:pPr>
            <w:proofErr w:type="spellStart"/>
            <w:r w:rsidRPr="00624B0A">
              <w:rPr>
                <w:rFonts w:ascii="Verdana" w:hAnsi="Verdana" w:cs="Tahoma"/>
              </w:rPr>
              <w:t>Първоинстанционни</w:t>
            </w:r>
            <w:proofErr w:type="spellEnd"/>
            <w:r w:rsidRPr="00624B0A">
              <w:rPr>
                <w:rFonts w:ascii="Verdana" w:hAnsi="Verdana" w:cs="Tahoma"/>
              </w:rPr>
              <w:t xml:space="preserve"> наказателни дела</w:t>
            </w:r>
          </w:p>
        </w:tc>
        <w:tc>
          <w:tcPr>
            <w:tcW w:w="2340" w:type="dxa"/>
            <w:tcBorders>
              <w:top w:val="single" w:sz="4" w:space="0" w:color="auto"/>
              <w:bottom w:val="single" w:sz="4" w:space="0" w:color="auto"/>
            </w:tcBorders>
            <w:shd w:val="clear" w:color="auto" w:fill="F2F2F2"/>
            <w:vAlign w:val="center"/>
          </w:tcPr>
          <w:p w:rsidR="00AD4382" w:rsidRPr="00624B0A" w:rsidRDefault="00AD4382" w:rsidP="00B5368B">
            <w:pPr>
              <w:jc w:val="center"/>
              <w:rPr>
                <w:rFonts w:ascii="Verdana" w:hAnsi="Verdana" w:cs="Tahoma"/>
              </w:rPr>
            </w:pPr>
            <w:r>
              <w:rPr>
                <w:rFonts w:ascii="Verdana" w:hAnsi="Verdana" w:cs="Tahoma"/>
              </w:rPr>
              <w:t>74</w:t>
            </w:r>
          </w:p>
        </w:tc>
        <w:tc>
          <w:tcPr>
            <w:tcW w:w="1080" w:type="dxa"/>
            <w:tcBorders>
              <w:top w:val="single" w:sz="4" w:space="0" w:color="auto"/>
              <w:bottom w:val="single" w:sz="4" w:space="0" w:color="auto"/>
            </w:tcBorders>
            <w:shd w:val="clear" w:color="auto" w:fill="F2F2F2"/>
            <w:vAlign w:val="center"/>
          </w:tcPr>
          <w:p w:rsidR="00AD4382" w:rsidRPr="008B5930" w:rsidRDefault="00AD4382" w:rsidP="00B5368B">
            <w:pPr>
              <w:jc w:val="center"/>
              <w:rPr>
                <w:rFonts w:ascii="Verdana" w:hAnsi="Verdana" w:cs="Tahoma"/>
              </w:rPr>
            </w:pPr>
            <w:r>
              <w:rPr>
                <w:rFonts w:ascii="Verdana" w:hAnsi="Verdana" w:cs="Tahoma"/>
              </w:rPr>
              <w:t>74</w:t>
            </w:r>
          </w:p>
        </w:tc>
        <w:tc>
          <w:tcPr>
            <w:tcW w:w="1080" w:type="dxa"/>
            <w:tcBorders>
              <w:top w:val="single" w:sz="4" w:space="0" w:color="auto"/>
              <w:bottom w:val="single" w:sz="4" w:space="0" w:color="auto"/>
            </w:tcBorders>
            <w:shd w:val="clear" w:color="auto" w:fill="F2F2F2"/>
            <w:vAlign w:val="center"/>
          </w:tcPr>
          <w:p w:rsidR="00AD4382" w:rsidRPr="008B5930" w:rsidRDefault="00AD4382" w:rsidP="00B5368B">
            <w:pPr>
              <w:jc w:val="center"/>
              <w:rPr>
                <w:rFonts w:ascii="Verdana" w:hAnsi="Verdana" w:cs="Tahoma"/>
              </w:rPr>
            </w:pPr>
            <w:r>
              <w:rPr>
                <w:rFonts w:ascii="Verdana" w:hAnsi="Verdana" w:cs="Tahoma"/>
              </w:rPr>
              <w:t>-</w:t>
            </w:r>
          </w:p>
        </w:tc>
        <w:tc>
          <w:tcPr>
            <w:tcW w:w="1080" w:type="dxa"/>
            <w:tcBorders>
              <w:top w:val="single" w:sz="4" w:space="0" w:color="auto"/>
              <w:bottom w:val="single" w:sz="4" w:space="0" w:color="auto"/>
            </w:tcBorders>
            <w:shd w:val="clear" w:color="auto" w:fill="F2F2F2"/>
            <w:vAlign w:val="center"/>
          </w:tcPr>
          <w:p w:rsidR="00AD4382" w:rsidRPr="008B5930" w:rsidRDefault="00AD4382" w:rsidP="00B5368B">
            <w:pPr>
              <w:jc w:val="center"/>
              <w:rPr>
                <w:rFonts w:ascii="Verdana" w:hAnsi="Verdana" w:cs="Tahoma"/>
              </w:rPr>
            </w:pPr>
            <w:r>
              <w:rPr>
                <w:rFonts w:ascii="Verdana" w:hAnsi="Verdana" w:cs="Tahoma"/>
              </w:rPr>
              <w:t>-</w:t>
            </w:r>
          </w:p>
        </w:tc>
        <w:tc>
          <w:tcPr>
            <w:tcW w:w="1287" w:type="dxa"/>
            <w:tcBorders>
              <w:top w:val="single" w:sz="4" w:space="0" w:color="auto"/>
              <w:bottom w:val="single" w:sz="4" w:space="0" w:color="auto"/>
            </w:tcBorders>
            <w:shd w:val="clear" w:color="auto" w:fill="F2F2F2"/>
            <w:vAlign w:val="center"/>
          </w:tcPr>
          <w:p w:rsidR="00AD4382" w:rsidRPr="000E0CAA" w:rsidRDefault="00AD4382" w:rsidP="00B5368B">
            <w:pPr>
              <w:jc w:val="center"/>
              <w:rPr>
                <w:rFonts w:ascii="Verdana" w:hAnsi="Verdana" w:cs="Tahoma"/>
              </w:rPr>
            </w:pPr>
            <w:r>
              <w:rPr>
                <w:rFonts w:ascii="Verdana" w:hAnsi="Verdana" w:cs="Tahoma"/>
              </w:rPr>
              <w:t>-</w:t>
            </w:r>
          </w:p>
        </w:tc>
      </w:tr>
      <w:tr w:rsidR="00AD4382" w:rsidRPr="00624B0A" w:rsidTr="00AD4382">
        <w:trPr>
          <w:jc w:val="center"/>
        </w:trPr>
        <w:tc>
          <w:tcPr>
            <w:tcW w:w="2753" w:type="dxa"/>
            <w:tcBorders>
              <w:top w:val="single" w:sz="4" w:space="0" w:color="auto"/>
              <w:bottom w:val="single" w:sz="4" w:space="0" w:color="auto"/>
            </w:tcBorders>
            <w:shd w:val="clear" w:color="auto" w:fill="F2F2F2"/>
          </w:tcPr>
          <w:p w:rsidR="00AD4382" w:rsidRPr="00624B0A" w:rsidRDefault="00AD4382" w:rsidP="00191A6F">
            <w:pPr>
              <w:jc w:val="both"/>
              <w:rPr>
                <w:rFonts w:ascii="Verdana" w:hAnsi="Verdana" w:cs="Tahoma"/>
              </w:rPr>
            </w:pPr>
            <w:proofErr w:type="spellStart"/>
            <w:r w:rsidRPr="00624B0A">
              <w:rPr>
                <w:rFonts w:ascii="Verdana" w:hAnsi="Verdana" w:cs="Tahoma"/>
              </w:rPr>
              <w:t>Въззивни</w:t>
            </w:r>
            <w:proofErr w:type="spellEnd"/>
            <w:r w:rsidRPr="00624B0A">
              <w:rPr>
                <w:rFonts w:ascii="Verdana" w:hAnsi="Verdana" w:cs="Tahoma"/>
              </w:rPr>
              <w:t xml:space="preserve"> граждански дела</w:t>
            </w:r>
          </w:p>
        </w:tc>
        <w:tc>
          <w:tcPr>
            <w:tcW w:w="2340" w:type="dxa"/>
            <w:tcBorders>
              <w:top w:val="single" w:sz="4" w:space="0" w:color="auto"/>
              <w:bottom w:val="single" w:sz="4" w:space="0" w:color="auto"/>
            </w:tcBorders>
            <w:shd w:val="clear" w:color="auto" w:fill="F2F2F2"/>
            <w:vAlign w:val="center"/>
          </w:tcPr>
          <w:p w:rsidR="00AD4382" w:rsidRPr="00624B0A" w:rsidRDefault="00AD4382" w:rsidP="00B5368B">
            <w:pPr>
              <w:jc w:val="center"/>
              <w:rPr>
                <w:rFonts w:ascii="Verdana" w:hAnsi="Verdana" w:cs="Tahoma"/>
              </w:rPr>
            </w:pPr>
            <w:r>
              <w:rPr>
                <w:rFonts w:ascii="Verdana" w:hAnsi="Verdana" w:cs="Tahoma"/>
              </w:rPr>
              <w:t>384</w:t>
            </w:r>
          </w:p>
        </w:tc>
        <w:tc>
          <w:tcPr>
            <w:tcW w:w="1080" w:type="dxa"/>
            <w:tcBorders>
              <w:top w:val="single" w:sz="4" w:space="0" w:color="auto"/>
              <w:bottom w:val="single" w:sz="4" w:space="0" w:color="auto"/>
            </w:tcBorders>
            <w:shd w:val="clear" w:color="auto" w:fill="F2F2F2"/>
            <w:vAlign w:val="center"/>
          </w:tcPr>
          <w:p w:rsidR="00AD4382" w:rsidRPr="000E0CAA" w:rsidRDefault="00AD4382" w:rsidP="00B5368B">
            <w:pPr>
              <w:jc w:val="center"/>
              <w:rPr>
                <w:rFonts w:ascii="Verdana" w:hAnsi="Verdana" w:cs="Tahoma"/>
              </w:rPr>
            </w:pPr>
            <w:r>
              <w:rPr>
                <w:rFonts w:ascii="Verdana" w:hAnsi="Verdana" w:cs="Tahoma"/>
              </w:rPr>
              <w:t>384</w:t>
            </w:r>
          </w:p>
        </w:tc>
        <w:tc>
          <w:tcPr>
            <w:tcW w:w="1080" w:type="dxa"/>
            <w:tcBorders>
              <w:top w:val="single" w:sz="4" w:space="0" w:color="auto"/>
              <w:bottom w:val="single" w:sz="4" w:space="0" w:color="auto"/>
            </w:tcBorders>
            <w:shd w:val="clear" w:color="auto" w:fill="F2F2F2"/>
            <w:vAlign w:val="center"/>
          </w:tcPr>
          <w:p w:rsidR="00AD4382" w:rsidRPr="000E0CAA" w:rsidRDefault="00AD4382" w:rsidP="00B5368B">
            <w:pPr>
              <w:jc w:val="center"/>
              <w:rPr>
                <w:rFonts w:ascii="Verdana" w:hAnsi="Verdana" w:cs="Tahoma"/>
              </w:rPr>
            </w:pPr>
            <w:r>
              <w:rPr>
                <w:rFonts w:ascii="Verdana" w:hAnsi="Verdana" w:cs="Tahoma"/>
              </w:rPr>
              <w:t>-</w:t>
            </w:r>
          </w:p>
        </w:tc>
        <w:tc>
          <w:tcPr>
            <w:tcW w:w="1080" w:type="dxa"/>
            <w:tcBorders>
              <w:top w:val="single" w:sz="4" w:space="0" w:color="auto"/>
              <w:bottom w:val="single" w:sz="4" w:space="0" w:color="auto"/>
            </w:tcBorders>
            <w:shd w:val="clear" w:color="auto" w:fill="F2F2F2"/>
            <w:vAlign w:val="center"/>
          </w:tcPr>
          <w:p w:rsidR="00AD4382" w:rsidRPr="000E0CAA" w:rsidRDefault="00AD4382" w:rsidP="00B5368B">
            <w:pPr>
              <w:jc w:val="center"/>
              <w:rPr>
                <w:rFonts w:ascii="Verdana" w:hAnsi="Verdana" w:cs="Tahoma"/>
              </w:rPr>
            </w:pPr>
            <w:r>
              <w:rPr>
                <w:rFonts w:ascii="Verdana" w:hAnsi="Verdana" w:cs="Tahoma"/>
              </w:rPr>
              <w:t>-</w:t>
            </w:r>
          </w:p>
        </w:tc>
        <w:tc>
          <w:tcPr>
            <w:tcW w:w="1287" w:type="dxa"/>
            <w:tcBorders>
              <w:top w:val="single" w:sz="4" w:space="0" w:color="auto"/>
              <w:bottom w:val="single" w:sz="4" w:space="0" w:color="auto"/>
            </w:tcBorders>
            <w:shd w:val="clear" w:color="auto" w:fill="F2F2F2"/>
            <w:vAlign w:val="center"/>
          </w:tcPr>
          <w:p w:rsidR="00AD4382" w:rsidRPr="000E0CAA" w:rsidRDefault="00AD4382" w:rsidP="00B5368B">
            <w:pPr>
              <w:jc w:val="center"/>
              <w:rPr>
                <w:rFonts w:ascii="Verdana" w:hAnsi="Verdana" w:cs="Tahoma"/>
              </w:rPr>
            </w:pPr>
            <w:r>
              <w:rPr>
                <w:rFonts w:ascii="Verdana" w:hAnsi="Verdana" w:cs="Tahoma"/>
              </w:rPr>
              <w:t>-</w:t>
            </w:r>
          </w:p>
        </w:tc>
      </w:tr>
      <w:tr w:rsidR="00AD4382" w:rsidRPr="00624B0A" w:rsidTr="00AD4382">
        <w:trPr>
          <w:jc w:val="center"/>
        </w:trPr>
        <w:tc>
          <w:tcPr>
            <w:tcW w:w="2753" w:type="dxa"/>
            <w:tcBorders>
              <w:top w:val="single" w:sz="4" w:space="0" w:color="auto"/>
              <w:bottom w:val="single" w:sz="4" w:space="0" w:color="auto"/>
            </w:tcBorders>
            <w:shd w:val="clear" w:color="auto" w:fill="F2F2F2"/>
          </w:tcPr>
          <w:p w:rsidR="00AD4382" w:rsidRPr="00624B0A" w:rsidRDefault="00AD4382" w:rsidP="00191A6F">
            <w:pPr>
              <w:jc w:val="both"/>
              <w:rPr>
                <w:rFonts w:ascii="Verdana" w:hAnsi="Verdana" w:cs="Tahoma"/>
              </w:rPr>
            </w:pPr>
            <w:proofErr w:type="spellStart"/>
            <w:r w:rsidRPr="00624B0A">
              <w:rPr>
                <w:rFonts w:ascii="Verdana" w:hAnsi="Verdana" w:cs="Tahoma"/>
              </w:rPr>
              <w:t>Въззивни</w:t>
            </w:r>
            <w:proofErr w:type="spellEnd"/>
            <w:r w:rsidRPr="00624B0A">
              <w:rPr>
                <w:rFonts w:ascii="Verdana" w:hAnsi="Verdana" w:cs="Tahoma"/>
              </w:rPr>
              <w:t xml:space="preserve"> наказателни дела</w:t>
            </w:r>
          </w:p>
        </w:tc>
        <w:tc>
          <w:tcPr>
            <w:tcW w:w="2340" w:type="dxa"/>
            <w:tcBorders>
              <w:top w:val="single" w:sz="4" w:space="0" w:color="auto"/>
              <w:bottom w:val="single" w:sz="4" w:space="0" w:color="auto"/>
            </w:tcBorders>
            <w:shd w:val="clear" w:color="auto" w:fill="F2F2F2"/>
            <w:vAlign w:val="center"/>
          </w:tcPr>
          <w:p w:rsidR="00AD4382" w:rsidRPr="00624B0A" w:rsidRDefault="00AD4382" w:rsidP="00B5368B">
            <w:pPr>
              <w:jc w:val="center"/>
              <w:rPr>
                <w:rFonts w:ascii="Verdana" w:hAnsi="Verdana" w:cs="Tahoma"/>
              </w:rPr>
            </w:pPr>
            <w:r>
              <w:rPr>
                <w:rFonts w:ascii="Verdana" w:hAnsi="Verdana" w:cs="Tahoma"/>
              </w:rPr>
              <w:t>63</w:t>
            </w:r>
          </w:p>
        </w:tc>
        <w:tc>
          <w:tcPr>
            <w:tcW w:w="1080" w:type="dxa"/>
            <w:tcBorders>
              <w:top w:val="single" w:sz="4" w:space="0" w:color="auto"/>
              <w:bottom w:val="single" w:sz="4" w:space="0" w:color="auto"/>
            </w:tcBorders>
            <w:shd w:val="clear" w:color="auto" w:fill="F2F2F2"/>
            <w:vAlign w:val="center"/>
          </w:tcPr>
          <w:p w:rsidR="00AD4382" w:rsidRPr="000E0CAA" w:rsidRDefault="00AD4382" w:rsidP="00B5368B">
            <w:pPr>
              <w:jc w:val="center"/>
              <w:rPr>
                <w:rFonts w:ascii="Verdana" w:hAnsi="Verdana" w:cs="Tahoma"/>
              </w:rPr>
            </w:pPr>
            <w:r>
              <w:rPr>
                <w:rFonts w:ascii="Verdana" w:hAnsi="Verdana" w:cs="Tahoma"/>
              </w:rPr>
              <w:t>63</w:t>
            </w:r>
          </w:p>
        </w:tc>
        <w:tc>
          <w:tcPr>
            <w:tcW w:w="1080" w:type="dxa"/>
            <w:tcBorders>
              <w:top w:val="single" w:sz="4" w:space="0" w:color="auto"/>
              <w:bottom w:val="single" w:sz="4" w:space="0" w:color="auto"/>
            </w:tcBorders>
            <w:shd w:val="clear" w:color="auto" w:fill="F2F2F2"/>
            <w:vAlign w:val="center"/>
          </w:tcPr>
          <w:p w:rsidR="00AD4382" w:rsidRPr="000E0CAA" w:rsidRDefault="00AD4382" w:rsidP="00B5368B">
            <w:pPr>
              <w:jc w:val="center"/>
              <w:rPr>
                <w:rFonts w:ascii="Verdana" w:hAnsi="Verdana" w:cs="Tahoma"/>
              </w:rPr>
            </w:pPr>
            <w:r>
              <w:rPr>
                <w:rFonts w:ascii="Verdana" w:hAnsi="Verdana" w:cs="Tahoma"/>
              </w:rPr>
              <w:t>-</w:t>
            </w:r>
          </w:p>
        </w:tc>
        <w:tc>
          <w:tcPr>
            <w:tcW w:w="1080" w:type="dxa"/>
            <w:tcBorders>
              <w:top w:val="single" w:sz="4" w:space="0" w:color="auto"/>
              <w:bottom w:val="single" w:sz="4" w:space="0" w:color="auto"/>
            </w:tcBorders>
            <w:shd w:val="clear" w:color="auto" w:fill="F2F2F2"/>
            <w:vAlign w:val="center"/>
          </w:tcPr>
          <w:p w:rsidR="00AD4382" w:rsidRPr="000E0CAA" w:rsidRDefault="00AD4382" w:rsidP="00B5368B">
            <w:pPr>
              <w:jc w:val="center"/>
              <w:rPr>
                <w:rFonts w:ascii="Verdana" w:hAnsi="Verdana" w:cs="Tahoma"/>
              </w:rPr>
            </w:pPr>
            <w:r>
              <w:rPr>
                <w:rFonts w:ascii="Verdana" w:hAnsi="Verdana" w:cs="Tahoma"/>
              </w:rPr>
              <w:t>-</w:t>
            </w:r>
          </w:p>
        </w:tc>
        <w:tc>
          <w:tcPr>
            <w:tcW w:w="1287" w:type="dxa"/>
            <w:tcBorders>
              <w:top w:val="single" w:sz="4" w:space="0" w:color="auto"/>
              <w:bottom w:val="single" w:sz="4" w:space="0" w:color="auto"/>
            </w:tcBorders>
            <w:shd w:val="clear" w:color="auto" w:fill="F2F2F2"/>
            <w:vAlign w:val="center"/>
          </w:tcPr>
          <w:p w:rsidR="00AD4382" w:rsidRPr="000E0CAA" w:rsidRDefault="00AD4382" w:rsidP="00B5368B">
            <w:pPr>
              <w:jc w:val="center"/>
              <w:rPr>
                <w:rFonts w:ascii="Verdana" w:hAnsi="Verdana" w:cs="Tahoma"/>
              </w:rPr>
            </w:pPr>
            <w:r>
              <w:rPr>
                <w:rFonts w:ascii="Verdana" w:hAnsi="Verdana" w:cs="Tahoma"/>
              </w:rPr>
              <w:t>-</w:t>
            </w:r>
          </w:p>
        </w:tc>
      </w:tr>
      <w:tr w:rsidR="00AD4382" w:rsidRPr="00624B0A" w:rsidTr="00AD4382">
        <w:trPr>
          <w:jc w:val="center"/>
        </w:trPr>
        <w:tc>
          <w:tcPr>
            <w:tcW w:w="2753" w:type="dxa"/>
            <w:tcBorders>
              <w:top w:val="single" w:sz="4" w:space="0" w:color="auto"/>
              <w:bottom w:val="double" w:sz="4" w:space="0" w:color="auto"/>
            </w:tcBorders>
            <w:shd w:val="clear" w:color="auto" w:fill="F2F2F2"/>
            <w:vAlign w:val="center"/>
          </w:tcPr>
          <w:p w:rsidR="00AD4382" w:rsidRPr="00624B0A" w:rsidRDefault="00AD4382" w:rsidP="00191A6F">
            <w:pPr>
              <w:jc w:val="right"/>
              <w:rPr>
                <w:rFonts w:ascii="Verdana" w:hAnsi="Verdana" w:cs="Tahoma"/>
                <w:b/>
              </w:rPr>
            </w:pPr>
            <w:r w:rsidRPr="00624B0A">
              <w:rPr>
                <w:rFonts w:ascii="Verdana" w:hAnsi="Verdana" w:cs="Tahoma"/>
                <w:b/>
              </w:rPr>
              <w:t>Общо дела</w:t>
            </w:r>
          </w:p>
        </w:tc>
        <w:tc>
          <w:tcPr>
            <w:tcW w:w="2340" w:type="dxa"/>
            <w:tcBorders>
              <w:top w:val="single" w:sz="4" w:space="0" w:color="auto"/>
              <w:bottom w:val="double" w:sz="4" w:space="0" w:color="auto"/>
            </w:tcBorders>
            <w:shd w:val="clear" w:color="auto" w:fill="F2F2F2"/>
            <w:vAlign w:val="center"/>
          </w:tcPr>
          <w:p w:rsidR="00AD4382" w:rsidRPr="00624B0A" w:rsidRDefault="00AD4382" w:rsidP="00B5368B">
            <w:pPr>
              <w:jc w:val="center"/>
              <w:rPr>
                <w:rFonts w:ascii="Verdana" w:hAnsi="Verdana" w:cs="Tahoma"/>
                <w:b/>
              </w:rPr>
            </w:pPr>
            <w:r>
              <w:rPr>
                <w:rFonts w:ascii="Verdana" w:hAnsi="Verdana" w:cs="Tahoma"/>
                <w:b/>
              </w:rPr>
              <w:t>664</w:t>
            </w:r>
          </w:p>
        </w:tc>
        <w:tc>
          <w:tcPr>
            <w:tcW w:w="1080" w:type="dxa"/>
            <w:tcBorders>
              <w:top w:val="single" w:sz="4" w:space="0" w:color="auto"/>
              <w:bottom w:val="double" w:sz="4" w:space="0" w:color="auto"/>
            </w:tcBorders>
            <w:shd w:val="clear" w:color="auto" w:fill="F2F2F2"/>
            <w:vAlign w:val="center"/>
          </w:tcPr>
          <w:p w:rsidR="00AD4382" w:rsidRPr="000E0CAA" w:rsidRDefault="00AD4382" w:rsidP="00B5368B">
            <w:pPr>
              <w:jc w:val="center"/>
              <w:rPr>
                <w:rFonts w:ascii="Verdana" w:hAnsi="Verdana" w:cs="Tahoma"/>
                <w:b/>
              </w:rPr>
            </w:pPr>
            <w:r>
              <w:rPr>
                <w:rFonts w:ascii="Verdana" w:hAnsi="Verdana" w:cs="Tahoma"/>
                <w:b/>
              </w:rPr>
              <w:t>644</w:t>
            </w:r>
          </w:p>
        </w:tc>
        <w:tc>
          <w:tcPr>
            <w:tcW w:w="1080" w:type="dxa"/>
            <w:tcBorders>
              <w:top w:val="single" w:sz="4" w:space="0" w:color="auto"/>
              <w:bottom w:val="double" w:sz="4" w:space="0" w:color="auto"/>
            </w:tcBorders>
            <w:shd w:val="clear" w:color="auto" w:fill="F2F2F2"/>
            <w:vAlign w:val="center"/>
          </w:tcPr>
          <w:p w:rsidR="00AD4382" w:rsidRPr="000E0CAA" w:rsidRDefault="00AD4382" w:rsidP="00B5368B">
            <w:pPr>
              <w:jc w:val="center"/>
              <w:rPr>
                <w:rFonts w:ascii="Verdana" w:hAnsi="Verdana" w:cs="Tahoma"/>
                <w:b/>
              </w:rPr>
            </w:pPr>
            <w:r>
              <w:rPr>
                <w:rFonts w:ascii="Verdana" w:hAnsi="Verdana" w:cs="Tahoma"/>
                <w:b/>
              </w:rPr>
              <w:t>12</w:t>
            </w:r>
          </w:p>
        </w:tc>
        <w:tc>
          <w:tcPr>
            <w:tcW w:w="1080" w:type="dxa"/>
            <w:tcBorders>
              <w:top w:val="single" w:sz="4" w:space="0" w:color="auto"/>
              <w:bottom w:val="double" w:sz="4" w:space="0" w:color="auto"/>
            </w:tcBorders>
            <w:shd w:val="clear" w:color="auto" w:fill="F2F2F2"/>
            <w:vAlign w:val="center"/>
          </w:tcPr>
          <w:p w:rsidR="00AD4382" w:rsidRPr="000E0CAA" w:rsidRDefault="00AD4382" w:rsidP="00B5368B">
            <w:pPr>
              <w:jc w:val="center"/>
              <w:rPr>
                <w:rFonts w:ascii="Verdana" w:hAnsi="Verdana" w:cs="Tahoma"/>
                <w:b/>
              </w:rPr>
            </w:pPr>
            <w:r>
              <w:rPr>
                <w:rFonts w:ascii="Verdana" w:hAnsi="Verdana" w:cs="Tahoma"/>
                <w:b/>
              </w:rPr>
              <w:t>6</w:t>
            </w:r>
          </w:p>
        </w:tc>
        <w:tc>
          <w:tcPr>
            <w:tcW w:w="1287" w:type="dxa"/>
            <w:tcBorders>
              <w:top w:val="single" w:sz="4" w:space="0" w:color="auto"/>
              <w:bottom w:val="double" w:sz="4" w:space="0" w:color="auto"/>
            </w:tcBorders>
            <w:shd w:val="clear" w:color="auto" w:fill="F2F2F2"/>
            <w:vAlign w:val="center"/>
          </w:tcPr>
          <w:p w:rsidR="00AD4382" w:rsidRPr="000E0CAA" w:rsidRDefault="00AD4382" w:rsidP="00B5368B">
            <w:pPr>
              <w:jc w:val="center"/>
              <w:rPr>
                <w:rFonts w:ascii="Verdana" w:hAnsi="Verdana" w:cs="Tahoma"/>
                <w:b/>
              </w:rPr>
            </w:pPr>
            <w:r>
              <w:rPr>
                <w:rFonts w:ascii="Verdana" w:hAnsi="Verdana" w:cs="Tahoma"/>
                <w:b/>
              </w:rPr>
              <w:t>2</w:t>
            </w:r>
          </w:p>
        </w:tc>
      </w:tr>
    </w:tbl>
    <w:p w:rsidR="00666A85" w:rsidRPr="002E5A8B" w:rsidRDefault="00666A85" w:rsidP="00666A85">
      <w:pPr>
        <w:ind w:firstLine="709"/>
        <w:jc w:val="both"/>
        <w:rPr>
          <w:rFonts w:ascii="Verdana" w:hAnsi="Verdana" w:cs="Tahoma"/>
          <w:highlight w:val="yellow"/>
          <w:u w:val="single"/>
        </w:rPr>
      </w:pPr>
    </w:p>
    <w:p w:rsidR="00AD4382" w:rsidRPr="00AD4382" w:rsidRDefault="00AD4382" w:rsidP="00AD4382">
      <w:pPr>
        <w:ind w:firstLine="709"/>
        <w:jc w:val="both"/>
        <w:rPr>
          <w:rFonts w:ascii="Verdana" w:hAnsi="Verdana" w:cs="Tahoma"/>
        </w:rPr>
      </w:pPr>
      <w:r w:rsidRPr="00AD4382">
        <w:rPr>
          <w:rFonts w:ascii="Verdana" w:hAnsi="Verdana" w:cs="Tahoma"/>
        </w:rPr>
        <w:lastRenderedPageBreak/>
        <w:t xml:space="preserve">От данните в горната таблица е видно, че съдебните актове се изготвят в законосъобразния срок от 1 месец, като само 3.0 % от всички актове са просрочени. </w:t>
      </w:r>
    </w:p>
    <w:p w:rsidR="00666A85" w:rsidRPr="008B5930" w:rsidRDefault="00AD4382" w:rsidP="00AD4382">
      <w:pPr>
        <w:ind w:firstLine="709"/>
        <w:jc w:val="both"/>
        <w:rPr>
          <w:rFonts w:ascii="Verdana" w:hAnsi="Verdana" w:cs="Tahoma"/>
          <w:b/>
          <w:u w:val="single"/>
        </w:rPr>
      </w:pPr>
      <w:r w:rsidRPr="00AD4382">
        <w:rPr>
          <w:rFonts w:ascii="Verdana" w:hAnsi="Verdana" w:cs="Tahoma"/>
        </w:rPr>
        <w:t>От просрочените съдебни актове най-много са тези, изготвени до 3 месеца – 12 бр., 6 бр. съдебни актове са изготвени в срок до 6 месеца и 2 бр. - над 6 месеца.</w:t>
      </w:r>
    </w:p>
    <w:p w:rsidR="00191A6F" w:rsidRPr="008B5930" w:rsidRDefault="00191A6F" w:rsidP="00191A6F">
      <w:pPr>
        <w:overflowPunct w:val="0"/>
        <w:autoSpaceDE w:val="0"/>
        <w:autoSpaceDN w:val="0"/>
        <w:adjustRightInd w:val="0"/>
        <w:ind w:firstLine="709"/>
        <w:jc w:val="both"/>
        <w:textAlignment w:val="baseline"/>
        <w:rPr>
          <w:rFonts w:ascii="Verdana" w:hAnsi="Verdana" w:cs="Tahoma"/>
          <w:b/>
          <w:u w:val="single"/>
          <w:lang w:val="be-BY"/>
        </w:rPr>
      </w:pPr>
    </w:p>
    <w:p w:rsidR="00191A6F" w:rsidRPr="00AD4382" w:rsidRDefault="00191A6F" w:rsidP="00191A6F">
      <w:pPr>
        <w:overflowPunct w:val="0"/>
        <w:autoSpaceDE w:val="0"/>
        <w:autoSpaceDN w:val="0"/>
        <w:adjustRightInd w:val="0"/>
        <w:ind w:firstLine="709"/>
        <w:jc w:val="both"/>
        <w:textAlignment w:val="baseline"/>
        <w:rPr>
          <w:rFonts w:ascii="Verdana" w:hAnsi="Verdana" w:cs="Tahoma"/>
          <w:b/>
          <w:u w:val="single"/>
          <w:lang w:val="be-BY"/>
        </w:rPr>
      </w:pPr>
      <w:r w:rsidRPr="00D81BD5">
        <w:rPr>
          <w:rFonts w:ascii="Verdana" w:hAnsi="Verdana" w:cs="Tahoma"/>
          <w:b/>
          <w:u w:val="single"/>
          <w:lang w:val="be-BY"/>
        </w:rPr>
        <w:t>VІІІ. ОБОБЩЕНА ИНФОРМАЦИЯ  ЗА ДЕЙНОСТТА НА РАЙОННИТЕ СЪДИЛИЩА</w:t>
      </w:r>
    </w:p>
    <w:p w:rsidR="00191A6F" w:rsidRPr="00F444DF" w:rsidRDefault="00191A6F" w:rsidP="00191A6F">
      <w:pPr>
        <w:jc w:val="both"/>
        <w:rPr>
          <w:rFonts w:ascii="Verdana" w:hAnsi="Verdana" w:cs="Tahoma"/>
          <w:b/>
          <w:lang w:val="en-US"/>
        </w:rPr>
      </w:pPr>
      <w:r w:rsidRPr="00363A4B">
        <w:rPr>
          <w:rFonts w:ascii="Verdana" w:hAnsi="Verdana" w:cs="Tahoma"/>
          <w:b/>
        </w:rPr>
        <w:t xml:space="preserve">  </w:t>
      </w:r>
    </w:p>
    <w:p w:rsidR="00191A6F" w:rsidRPr="00363A4B" w:rsidRDefault="00191A6F" w:rsidP="00191A6F">
      <w:pPr>
        <w:ind w:firstLine="709"/>
        <w:jc w:val="both"/>
        <w:rPr>
          <w:rFonts w:ascii="Verdana" w:hAnsi="Verdana" w:cs="Tahoma"/>
          <w:b/>
        </w:rPr>
      </w:pPr>
      <w:r w:rsidRPr="00363A4B">
        <w:rPr>
          <w:rFonts w:ascii="Verdana" w:hAnsi="Verdana" w:cs="Tahoma"/>
          <w:b/>
        </w:rPr>
        <w:t>1. Брой дела за разглеждане за периода 01.</w:t>
      </w:r>
      <w:proofErr w:type="spellStart"/>
      <w:r w:rsidRPr="00363A4B">
        <w:rPr>
          <w:rFonts w:ascii="Verdana" w:hAnsi="Verdana" w:cs="Tahoma"/>
          <w:b/>
        </w:rPr>
        <w:t>01</w:t>
      </w:r>
      <w:proofErr w:type="spellEnd"/>
      <w:r w:rsidRPr="00363A4B">
        <w:rPr>
          <w:rFonts w:ascii="Verdana" w:hAnsi="Verdana" w:cs="Tahoma"/>
          <w:b/>
        </w:rPr>
        <w:t>.20</w:t>
      </w:r>
      <w:r>
        <w:rPr>
          <w:rFonts w:ascii="Verdana" w:hAnsi="Verdana" w:cs="Tahoma"/>
          <w:b/>
        </w:rPr>
        <w:t>2</w:t>
      </w:r>
      <w:r w:rsidR="00FA5250">
        <w:rPr>
          <w:rFonts w:ascii="Verdana" w:hAnsi="Verdana" w:cs="Tahoma"/>
          <w:b/>
        </w:rPr>
        <w:t>2</w:t>
      </w:r>
      <w:r w:rsidRPr="00363A4B">
        <w:rPr>
          <w:rFonts w:ascii="Verdana" w:hAnsi="Verdana" w:cs="Tahoma"/>
          <w:b/>
        </w:rPr>
        <w:t xml:space="preserve"> г. - 31.12.20</w:t>
      </w:r>
      <w:r w:rsidR="00FA5250">
        <w:rPr>
          <w:rFonts w:ascii="Verdana" w:hAnsi="Verdana" w:cs="Tahoma"/>
          <w:b/>
        </w:rPr>
        <w:t>22</w:t>
      </w:r>
      <w:r w:rsidRPr="00363A4B">
        <w:rPr>
          <w:rFonts w:ascii="Verdana" w:hAnsi="Verdana" w:cs="Tahoma"/>
          <w:b/>
        </w:rPr>
        <w:t xml:space="preserve"> г. - новообразувани и несвършени от предходен период</w:t>
      </w:r>
    </w:p>
    <w:p w:rsidR="00191A6F" w:rsidRPr="00363A4B" w:rsidRDefault="00191A6F" w:rsidP="00191A6F">
      <w:pPr>
        <w:jc w:val="both"/>
        <w:rPr>
          <w:rFonts w:ascii="Verdana" w:hAnsi="Verdana" w:cs="Tahoma"/>
          <w:b/>
          <w:lang w:val="en-US"/>
        </w:rPr>
      </w:pPr>
    </w:p>
    <w:p w:rsidR="00191A6F" w:rsidRPr="00363A4B" w:rsidRDefault="00191A6F" w:rsidP="00191A6F">
      <w:pPr>
        <w:numPr>
          <w:ilvl w:val="1"/>
          <w:numId w:val="26"/>
        </w:numPr>
        <w:jc w:val="both"/>
        <w:rPr>
          <w:rFonts w:ascii="Verdana" w:hAnsi="Verdana" w:cs="Tahoma"/>
          <w:b/>
        </w:rPr>
      </w:pPr>
      <w:r w:rsidRPr="00363A4B">
        <w:rPr>
          <w:rFonts w:ascii="Verdana" w:hAnsi="Verdana" w:cs="Tahoma"/>
          <w:b/>
        </w:rPr>
        <w:t xml:space="preserve">Общо дела за разглеждане към </w:t>
      </w:r>
      <w:r w:rsidR="007537D6">
        <w:rPr>
          <w:rFonts w:ascii="Verdana" w:hAnsi="Verdana" w:cs="Tahoma"/>
          <w:b/>
        </w:rPr>
        <w:t>3</w:t>
      </w:r>
      <w:r w:rsidRPr="00363A4B">
        <w:rPr>
          <w:rFonts w:ascii="Verdana" w:hAnsi="Verdana" w:cs="Tahoma"/>
          <w:b/>
        </w:rPr>
        <w:t>1.1</w:t>
      </w:r>
      <w:r w:rsidR="007537D6">
        <w:rPr>
          <w:rFonts w:ascii="Verdana" w:hAnsi="Verdana" w:cs="Tahoma"/>
          <w:b/>
        </w:rPr>
        <w:t>2</w:t>
      </w:r>
      <w:r w:rsidRPr="00363A4B">
        <w:rPr>
          <w:rFonts w:ascii="Verdana" w:hAnsi="Verdana" w:cs="Tahoma"/>
          <w:b/>
        </w:rPr>
        <w:t>.20</w:t>
      </w:r>
      <w:r>
        <w:rPr>
          <w:rFonts w:ascii="Verdana" w:hAnsi="Verdana" w:cs="Tahoma"/>
          <w:b/>
        </w:rPr>
        <w:t>2</w:t>
      </w:r>
      <w:r w:rsidR="007537D6">
        <w:rPr>
          <w:rFonts w:ascii="Verdana" w:hAnsi="Verdana" w:cs="Tahoma"/>
          <w:b/>
        </w:rPr>
        <w:t>2</w:t>
      </w:r>
      <w:r w:rsidRPr="00363A4B">
        <w:rPr>
          <w:rFonts w:ascii="Verdana" w:hAnsi="Verdana" w:cs="Tahoma"/>
          <w:b/>
        </w:rPr>
        <w:t xml:space="preserve"> г.</w:t>
      </w:r>
    </w:p>
    <w:p w:rsidR="00191A6F" w:rsidRPr="00363A4B" w:rsidRDefault="00191A6F" w:rsidP="00191A6F">
      <w:pPr>
        <w:ind w:firstLine="709"/>
        <w:jc w:val="both"/>
        <w:rPr>
          <w:rFonts w:ascii="Verdana" w:hAnsi="Verdana" w:cs="Tahoma"/>
        </w:rPr>
      </w:pPr>
      <w:r w:rsidRPr="00363A4B">
        <w:rPr>
          <w:rFonts w:ascii="Verdana" w:hAnsi="Verdana" w:cs="Tahoma"/>
        </w:rPr>
        <w:tab/>
      </w:r>
    </w:p>
    <w:p w:rsidR="00191A6F" w:rsidRPr="00363A4B" w:rsidRDefault="00191A6F" w:rsidP="00191A6F">
      <w:pPr>
        <w:ind w:firstLine="709"/>
        <w:jc w:val="both"/>
        <w:rPr>
          <w:rFonts w:ascii="Verdana" w:hAnsi="Verdana" w:cs="Tahoma"/>
        </w:rPr>
      </w:pPr>
      <w:r w:rsidRPr="00363A4B">
        <w:rPr>
          <w:rFonts w:ascii="Verdana" w:hAnsi="Verdana" w:cs="Tahoma"/>
        </w:rPr>
        <w:t xml:space="preserve">През отчетния период общо дела за разглеждане по Районни съдилища са отразени в диаграмата. Най–голям брой са в РС - Смолян – </w:t>
      </w:r>
      <w:r w:rsidR="007537D6">
        <w:rPr>
          <w:rFonts w:ascii="Verdana" w:hAnsi="Verdana" w:cs="Tahoma"/>
        </w:rPr>
        <w:t>2116</w:t>
      </w:r>
      <w:r w:rsidRPr="00363A4B">
        <w:rPr>
          <w:rFonts w:ascii="Verdana" w:hAnsi="Verdana" w:cs="Tahoma"/>
        </w:rPr>
        <w:t xml:space="preserve"> броя, следват РС - Девин – </w:t>
      </w:r>
      <w:r w:rsidR="007537D6">
        <w:rPr>
          <w:rFonts w:ascii="Verdana" w:hAnsi="Verdana" w:cs="Tahoma"/>
        </w:rPr>
        <w:t>650</w:t>
      </w:r>
      <w:r w:rsidRPr="00363A4B">
        <w:rPr>
          <w:rFonts w:ascii="Verdana" w:hAnsi="Verdana" w:cs="Tahoma"/>
        </w:rPr>
        <w:t xml:space="preserve"> броя; РС - Мадан - </w:t>
      </w:r>
      <w:r>
        <w:rPr>
          <w:rFonts w:ascii="Verdana" w:hAnsi="Verdana" w:cs="Tahoma"/>
        </w:rPr>
        <w:t>6</w:t>
      </w:r>
      <w:r w:rsidR="007537D6">
        <w:rPr>
          <w:rFonts w:ascii="Verdana" w:hAnsi="Verdana" w:cs="Tahoma"/>
        </w:rPr>
        <w:t>22</w:t>
      </w:r>
      <w:r w:rsidRPr="00363A4B">
        <w:rPr>
          <w:rFonts w:ascii="Verdana" w:hAnsi="Verdana" w:cs="Tahoma"/>
        </w:rPr>
        <w:t xml:space="preserve"> броя;</w:t>
      </w:r>
      <w:r w:rsidRPr="00363A4B">
        <w:rPr>
          <w:rFonts w:ascii="Verdana" w:hAnsi="Verdana" w:cs="Tahoma"/>
          <w:lang w:val="en-US"/>
        </w:rPr>
        <w:t xml:space="preserve"> </w:t>
      </w:r>
      <w:r w:rsidRPr="00363A4B">
        <w:rPr>
          <w:rFonts w:ascii="Verdana" w:hAnsi="Verdana" w:cs="Tahoma"/>
        </w:rPr>
        <w:t xml:space="preserve">РС - Златоград - </w:t>
      </w:r>
      <w:r>
        <w:rPr>
          <w:rFonts w:ascii="Verdana" w:hAnsi="Verdana" w:cs="Tahoma"/>
        </w:rPr>
        <w:t>4</w:t>
      </w:r>
      <w:r w:rsidR="007537D6">
        <w:rPr>
          <w:rFonts w:ascii="Verdana" w:hAnsi="Verdana" w:cs="Tahoma"/>
        </w:rPr>
        <w:t>09</w:t>
      </w:r>
      <w:r w:rsidRPr="00363A4B">
        <w:rPr>
          <w:rFonts w:ascii="Verdana" w:hAnsi="Verdana" w:cs="Tahoma"/>
        </w:rPr>
        <w:t xml:space="preserve"> броя  и РС - Чепеларе – 4</w:t>
      </w:r>
      <w:r w:rsidR="007537D6">
        <w:rPr>
          <w:rFonts w:ascii="Verdana" w:hAnsi="Verdana" w:cs="Tahoma"/>
        </w:rPr>
        <w:t>30</w:t>
      </w:r>
      <w:r w:rsidRPr="00363A4B">
        <w:rPr>
          <w:rFonts w:ascii="Verdana" w:hAnsi="Verdana" w:cs="Tahoma"/>
        </w:rPr>
        <w:t xml:space="preserve"> броя.</w:t>
      </w:r>
      <w:r w:rsidRPr="00363A4B">
        <w:rPr>
          <w:rFonts w:ascii="Verdana" w:hAnsi="Verdana" w:cs="Tahoma"/>
        </w:rPr>
        <w:tab/>
      </w:r>
    </w:p>
    <w:p w:rsidR="00191A6F" w:rsidRPr="00CC508F" w:rsidRDefault="00191A6F" w:rsidP="00191A6F">
      <w:pPr>
        <w:ind w:firstLine="709"/>
        <w:jc w:val="both"/>
        <w:rPr>
          <w:rFonts w:ascii="Verdana" w:hAnsi="Verdana" w:cs="Tahoma"/>
        </w:rPr>
      </w:pPr>
    </w:p>
    <w:p w:rsidR="00191A6F" w:rsidRDefault="00191A6F" w:rsidP="00191A6F">
      <w:pPr>
        <w:ind w:firstLine="709"/>
        <w:jc w:val="both"/>
        <w:rPr>
          <w:rFonts w:ascii="Verdana" w:hAnsi="Verdana" w:cs="Tahoma"/>
        </w:rPr>
      </w:pPr>
    </w:p>
    <w:p w:rsidR="00191A6F" w:rsidRDefault="00191A6F" w:rsidP="00191A6F">
      <w:pPr>
        <w:ind w:firstLine="709"/>
        <w:jc w:val="both"/>
        <w:rPr>
          <w:rFonts w:ascii="Verdana" w:hAnsi="Verdana" w:cs="Tahoma"/>
        </w:rPr>
      </w:pPr>
    </w:p>
    <w:p w:rsidR="00191A6F" w:rsidRPr="007632DF" w:rsidRDefault="00191A6F" w:rsidP="00191A6F">
      <w:pPr>
        <w:ind w:firstLine="709"/>
        <w:jc w:val="both"/>
        <w:rPr>
          <w:rFonts w:ascii="Verdana" w:hAnsi="Verdana" w:cs="Tahoma"/>
        </w:rPr>
      </w:pPr>
    </w:p>
    <w:p w:rsidR="00191A6F" w:rsidRDefault="00191A6F" w:rsidP="00191A6F">
      <w:pPr>
        <w:ind w:firstLine="709"/>
        <w:jc w:val="center"/>
        <w:rPr>
          <w:rFonts w:ascii="Verdana" w:hAnsi="Verdana" w:cs="Tahoma"/>
          <w:b/>
        </w:rPr>
      </w:pPr>
      <w:r>
        <w:rPr>
          <w:rFonts w:ascii="Verdana" w:hAnsi="Verdana" w:cs="Tahoma"/>
          <w:b/>
        </w:rPr>
        <w:t>Д</w:t>
      </w:r>
      <w:r w:rsidRPr="00CC508F">
        <w:rPr>
          <w:rFonts w:ascii="Verdana" w:hAnsi="Verdana" w:cs="Tahoma"/>
          <w:b/>
        </w:rPr>
        <w:t>ела за разглеждане</w:t>
      </w:r>
    </w:p>
    <w:p w:rsidR="00191A6F" w:rsidRDefault="00191A6F" w:rsidP="00191A6F">
      <w:pPr>
        <w:jc w:val="center"/>
        <w:rPr>
          <w:noProof/>
          <w:lang w:eastAsia="bg-BG"/>
        </w:rPr>
      </w:pPr>
    </w:p>
    <w:p w:rsidR="00FA5250" w:rsidRDefault="00FA5250" w:rsidP="00191A6F">
      <w:pPr>
        <w:jc w:val="center"/>
        <w:rPr>
          <w:noProof/>
          <w:lang w:eastAsia="bg-BG"/>
        </w:rPr>
      </w:pPr>
    </w:p>
    <w:p w:rsidR="00FA5250" w:rsidRPr="00CC508F" w:rsidRDefault="00FA5250" w:rsidP="00191A6F">
      <w:pPr>
        <w:jc w:val="center"/>
        <w:rPr>
          <w:rFonts w:ascii="Verdana" w:hAnsi="Verdana" w:cs="Tahoma"/>
        </w:rPr>
      </w:pPr>
      <w:r>
        <w:rPr>
          <w:noProof/>
          <w:lang w:eastAsia="bg-BG"/>
        </w:rPr>
        <w:drawing>
          <wp:inline distT="0" distB="0" distL="0" distR="0" wp14:anchorId="1D528923" wp14:editId="47A856C4">
            <wp:extent cx="5210175" cy="4048125"/>
            <wp:effectExtent l="0" t="0" r="9525" b="9525"/>
            <wp:docPr id="1" name="Диагра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191A6F" w:rsidRDefault="00191A6F" w:rsidP="00191A6F">
      <w:pPr>
        <w:ind w:firstLine="709"/>
        <w:jc w:val="both"/>
        <w:rPr>
          <w:rFonts w:ascii="Verdana" w:hAnsi="Verdana" w:cs="Tahoma"/>
        </w:rPr>
      </w:pPr>
    </w:p>
    <w:p w:rsidR="00191A6F" w:rsidRDefault="00191A6F" w:rsidP="00191A6F">
      <w:pPr>
        <w:ind w:firstLine="709"/>
        <w:jc w:val="both"/>
        <w:rPr>
          <w:rFonts w:ascii="Verdana" w:hAnsi="Verdana" w:cs="Tahoma"/>
        </w:rPr>
      </w:pPr>
      <w:r w:rsidRPr="00CC508F">
        <w:rPr>
          <w:rFonts w:ascii="Verdana" w:hAnsi="Verdana" w:cs="Tahoma"/>
        </w:rPr>
        <w:lastRenderedPageBreak/>
        <w:t>Общо делата за разглеждане в съдебния район през 20</w:t>
      </w:r>
      <w:r>
        <w:rPr>
          <w:rFonts w:ascii="Verdana" w:hAnsi="Verdana" w:cs="Tahoma"/>
        </w:rPr>
        <w:t>2</w:t>
      </w:r>
      <w:r w:rsidR="007537D6">
        <w:rPr>
          <w:rFonts w:ascii="Verdana" w:hAnsi="Verdana" w:cs="Tahoma"/>
        </w:rPr>
        <w:t>2</w:t>
      </w:r>
      <w:r>
        <w:rPr>
          <w:rFonts w:ascii="Verdana" w:hAnsi="Verdana" w:cs="Tahoma"/>
        </w:rPr>
        <w:t xml:space="preserve"> </w:t>
      </w:r>
      <w:r w:rsidRPr="00CC508F">
        <w:rPr>
          <w:rFonts w:ascii="Verdana" w:hAnsi="Verdana" w:cs="Tahoma"/>
        </w:rPr>
        <w:t xml:space="preserve">година са  </w:t>
      </w:r>
      <w:r w:rsidR="007537D6">
        <w:rPr>
          <w:rFonts w:ascii="Verdana" w:hAnsi="Verdana" w:cs="Tahoma"/>
        </w:rPr>
        <w:t>4227</w:t>
      </w:r>
      <w:r>
        <w:rPr>
          <w:rFonts w:ascii="Verdana" w:hAnsi="Verdana" w:cs="Tahoma"/>
        </w:rPr>
        <w:t xml:space="preserve"> </w:t>
      </w:r>
      <w:r w:rsidRPr="00CC508F">
        <w:rPr>
          <w:rFonts w:ascii="Verdana" w:hAnsi="Verdana" w:cs="Tahoma"/>
        </w:rPr>
        <w:t>броя,</w:t>
      </w:r>
      <w:r w:rsidRPr="00CC508F">
        <w:rPr>
          <w:rFonts w:ascii="Verdana" w:hAnsi="Verdana" w:cs="Tahoma"/>
          <w:lang w:val="en-US"/>
        </w:rPr>
        <w:t xml:space="preserve"> </w:t>
      </w:r>
      <w:r w:rsidRPr="00CC508F">
        <w:rPr>
          <w:rFonts w:ascii="Verdana" w:hAnsi="Verdana" w:cs="Tahoma"/>
        </w:rPr>
        <w:t xml:space="preserve">при </w:t>
      </w:r>
      <w:r w:rsidR="007537D6">
        <w:rPr>
          <w:rFonts w:ascii="Verdana" w:hAnsi="Verdana" w:cs="Tahoma"/>
        </w:rPr>
        <w:t>4498</w:t>
      </w:r>
      <w:r w:rsidRPr="00CC508F">
        <w:rPr>
          <w:rFonts w:ascii="Verdana" w:hAnsi="Verdana" w:cs="Tahoma"/>
        </w:rPr>
        <w:t xml:space="preserve"> броя за 20</w:t>
      </w:r>
      <w:r>
        <w:rPr>
          <w:rFonts w:ascii="Verdana" w:hAnsi="Verdana" w:cs="Tahoma"/>
        </w:rPr>
        <w:t>2</w:t>
      </w:r>
      <w:r w:rsidR="007537D6">
        <w:rPr>
          <w:rFonts w:ascii="Verdana" w:hAnsi="Verdana" w:cs="Tahoma"/>
        </w:rPr>
        <w:t>1</w:t>
      </w:r>
      <w:r>
        <w:rPr>
          <w:rFonts w:ascii="Verdana" w:hAnsi="Verdana" w:cs="Tahoma"/>
        </w:rPr>
        <w:t xml:space="preserve"> </w:t>
      </w:r>
      <w:r w:rsidR="00D508C8">
        <w:rPr>
          <w:rFonts w:ascii="Verdana" w:hAnsi="Verdana" w:cs="Tahoma"/>
        </w:rPr>
        <w:t xml:space="preserve">г. и </w:t>
      </w:r>
      <w:r w:rsidRPr="00CC508F">
        <w:rPr>
          <w:rFonts w:ascii="Verdana" w:hAnsi="Verdana" w:cs="Tahoma"/>
        </w:rPr>
        <w:t xml:space="preserve"> при </w:t>
      </w:r>
      <w:r w:rsidR="007537D6">
        <w:rPr>
          <w:rFonts w:ascii="Verdana" w:hAnsi="Verdana" w:cs="Tahoma"/>
        </w:rPr>
        <w:t>4512</w:t>
      </w:r>
      <w:r w:rsidRPr="00CC508F">
        <w:rPr>
          <w:rFonts w:ascii="Verdana" w:hAnsi="Verdana" w:cs="Tahoma"/>
        </w:rPr>
        <w:t xml:space="preserve"> броя за 20</w:t>
      </w:r>
      <w:r w:rsidR="007537D6">
        <w:rPr>
          <w:rFonts w:ascii="Verdana" w:hAnsi="Verdana" w:cs="Tahoma"/>
        </w:rPr>
        <w:t>20</w:t>
      </w:r>
      <w:r>
        <w:rPr>
          <w:rFonts w:ascii="Verdana" w:hAnsi="Verdana" w:cs="Tahoma"/>
        </w:rPr>
        <w:t xml:space="preserve"> </w:t>
      </w:r>
      <w:r w:rsidRPr="00CC508F">
        <w:rPr>
          <w:rFonts w:ascii="Verdana" w:hAnsi="Verdana" w:cs="Tahoma"/>
        </w:rPr>
        <w:t>г.</w:t>
      </w:r>
      <w:r>
        <w:rPr>
          <w:rFonts w:ascii="Verdana" w:hAnsi="Verdana" w:cs="Tahoma"/>
        </w:rPr>
        <w:t>, или е налице намаление</w:t>
      </w:r>
      <w:r w:rsidRPr="00CC508F">
        <w:rPr>
          <w:rFonts w:ascii="Verdana" w:hAnsi="Verdana" w:cs="Tahoma"/>
        </w:rPr>
        <w:t xml:space="preserve"> </w:t>
      </w:r>
      <w:r>
        <w:rPr>
          <w:rFonts w:ascii="Verdana" w:hAnsi="Verdana" w:cs="Tahoma"/>
        </w:rPr>
        <w:t xml:space="preserve">на делата за разглеждане с </w:t>
      </w:r>
      <w:r w:rsidR="007537D6">
        <w:rPr>
          <w:rFonts w:ascii="Verdana" w:hAnsi="Verdana" w:cs="Tahoma"/>
        </w:rPr>
        <w:t>271</w:t>
      </w:r>
      <w:r>
        <w:rPr>
          <w:rFonts w:ascii="Verdana" w:hAnsi="Verdana" w:cs="Tahoma"/>
        </w:rPr>
        <w:t xml:space="preserve"> </w:t>
      </w:r>
      <w:r w:rsidRPr="00CC508F">
        <w:rPr>
          <w:rFonts w:ascii="Verdana" w:hAnsi="Verdana" w:cs="Tahoma"/>
        </w:rPr>
        <w:t xml:space="preserve"> броя спрямо 20</w:t>
      </w:r>
      <w:r>
        <w:rPr>
          <w:rFonts w:ascii="Verdana" w:hAnsi="Verdana" w:cs="Tahoma"/>
        </w:rPr>
        <w:t>2</w:t>
      </w:r>
      <w:r w:rsidR="007537D6">
        <w:rPr>
          <w:rFonts w:ascii="Verdana" w:hAnsi="Verdana" w:cs="Tahoma"/>
        </w:rPr>
        <w:t>1</w:t>
      </w:r>
      <w:r>
        <w:rPr>
          <w:rFonts w:ascii="Verdana" w:hAnsi="Verdana" w:cs="Tahoma"/>
        </w:rPr>
        <w:t xml:space="preserve"> </w:t>
      </w:r>
      <w:r w:rsidR="00D508C8">
        <w:rPr>
          <w:rFonts w:ascii="Verdana" w:hAnsi="Verdana" w:cs="Tahoma"/>
        </w:rPr>
        <w:t>г.и</w:t>
      </w:r>
      <w:r>
        <w:rPr>
          <w:rFonts w:ascii="Verdana" w:hAnsi="Verdana" w:cs="Tahoma"/>
        </w:rPr>
        <w:t xml:space="preserve"> намаление</w:t>
      </w:r>
      <w:r w:rsidRPr="00CC508F">
        <w:rPr>
          <w:rFonts w:ascii="Verdana" w:hAnsi="Verdana" w:cs="Tahoma"/>
          <w:lang w:val="en-US"/>
        </w:rPr>
        <w:t xml:space="preserve"> </w:t>
      </w:r>
      <w:r w:rsidRPr="00CC508F">
        <w:rPr>
          <w:rFonts w:ascii="Verdana" w:hAnsi="Verdana" w:cs="Tahoma"/>
        </w:rPr>
        <w:t xml:space="preserve">с </w:t>
      </w:r>
      <w:r w:rsidR="007537D6">
        <w:rPr>
          <w:rFonts w:ascii="Verdana" w:hAnsi="Verdana" w:cs="Tahoma"/>
        </w:rPr>
        <w:t>285</w:t>
      </w:r>
      <w:r w:rsidRPr="00CC508F">
        <w:rPr>
          <w:rFonts w:ascii="Verdana" w:hAnsi="Verdana" w:cs="Tahoma"/>
        </w:rPr>
        <w:t xml:space="preserve"> броя спрямо 20</w:t>
      </w:r>
      <w:r w:rsidR="007537D6">
        <w:rPr>
          <w:rFonts w:ascii="Verdana" w:hAnsi="Verdana" w:cs="Tahoma"/>
        </w:rPr>
        <w:t>20</w:t>
      </w:r>
      <w:r>
        <w:rPr>
          <w:rFonts w:ascii="Verdana" w:hAnsi="Verdana" w:cs="Tahoma"/>
        </w:rPr>
        <w:t xml:space="preserve"> </w:t>
      </w:r>
      <w:r w:rsidRPr="00CC508F">
        <w:rPr>
          <w:rFonts w:ascii="Verdana" w:hAnsi="Verdana" w:cs="Tahoma"/>
        </w:rPr>
        <w:t>г.</w:t>
      </w:r>
    </w:p>
    <w:p w:rsidR="00642F97" w:rsidRPr="00CC508F" w:rsidRDefault="00642F97" w:rsidP="00191A6F">
      <w:pPr>
        <w:ind w:firstLine="709"/>
        <w:jc w:val="both"/>
        <w:rPr>
          <w:rFonts w:ascii="Verdana" w:hAnsi="Verdana" w:cs="Tahoma"/>
        </w:rPr>
      </w:pPr>
    </w:p>
    <w:p w:rsidR="00191A6F" w:rsidRDefault="00191A6F" w:rsidP="00191A6F">
      <w:pPr>
        <w:jc w:val="both"/>
        <w:rPr>
          <w:rFonts w:ascii="Verdana" w:hAnsi="Verdana" w:cs="Tahoma"/>
          <w:b/>
        </w:rPr>
      </w:pPr>
    </w:p>
    <w:p w:rsidR="00191A6F" w:rsidRDefault="00191A6F" w:rsidP="00191A6F">
      <w:pPr>
        <w:numPr>
          <w:ilvl w:val="1"/>
          <w:numId w:val="26"/>
        </w:numPr>
        <w:jc w:val="both"/>
        <w:rPr>
          <w:rFonts w:ascii="Verdana" w:hAnsi="Verdana" w:cs="Tahoma"/>
          <w:b/>
        </w:rPr>
      </w:pPr>
      <w:r w:rsidRPr="004D066C">
        <w:rPr>
          <w:rFonts w:ascii="Verdana" w:hAnsi="Verdana" w:cs="Tahoma"/>
          <w:b/>
        </w:rPr>
        <w:t xml:space="preserve">Новообразувани граждански и наказателни дела по съдилища </w:t>
      </w:r>
    </w:p>
    <w:p w:rsidR="00191A6F" w:rsidRDefault="00191A6F" w:rsidP="00191A6F">
      <w:pPr>
        <w:jc w:val="center"/>
        <w:rPr>
          <w:noProof/>
          <w:lang w:eastAsia="bg-BG"/>
        </w:rPr>
      </w:pPr>
    </w:p>
    <w:p w:rsidR="00642F97" w:rsidRDefault="00642F97" w:rsidP="00191A6F">
      <w:pPr>
        <w:jc w:val="center"/>
        <w:rPr>
          <w:noProof/>
          <w:lang w:eastAsia="bg-BG"/>
        </w:rPr>
      </w:pPr>
    </w:p>
    <w:p w:rsidR="00642F97" w:rsidRPr="00CC508F" w:rsidRDefault="00642F97" w:rsidP="00191A6F">
      <w:pPr>
        <w:jc w:val="center"/>
        <w:rPr>
          <w:rFonts w:ascii="Verdana" w:hAnsi="Verdana" w:cs="Tahoma"/>
        </w:rPr>
      </w:pPr>
      <w:r>
        <w:rPr>
          <w:noProof/>
          <w:lang w:eastAsia="bg-BG"/>
        </w:rPr>
        <w:drawing>
          <wp:inline distT="0" distB="0" distL="0" distR="0" wp14:anchorId="2533C59E" wp14:editId="4790A67A">
            <wp:extent cx="5457825" cy="3876675"/>
            <wp:effectExtent l="0" t="0" r="9525" b="9525"/>
            <wp:docPr id="2" name="Диагра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895B27" w:rsidRDefault="00895B27" w:rsidP="00191A6F">
      <w:pPr>
        <w:ind w:firstLine="709"/>
        <w:jc w:val="both"/>
        <w:rPr>
          <w:rFonts w:ascii="Verdana" w:hAnsi="Verdana" w:cs="Tahoma"/>
          <w:lang w:val="en-US"/>
        </w:rPr>
      </w:pPr>
    </w:p>
    <w:p w:rsidR="00E4412A" w:rsidRDefault="00E4412A" w:rsidP="00191A6F">
      <w:pPr>
        <w:ind w:firstLine="709"/>
        <w:jc w:val="both"/>
        <w:rPr>
          <w:rFonts w:ascii="Verdana" w:hAnsi="Verdana" w:cs="Tahoma"/>
        </w:rPr>
      </w:pPr>
    </w:p>
    <w:p w:rsidR="00E4412A" w:rsidRDefault="00E4412A" w:rsidP="00191A6F">
      <w:pPr>
        <w:ind w:firstLine="709"/>
        <w:jc w:val="both"/>
        <w:rPr>
          <w:rFonts w:ascii="Verdana" w:hAnsi="Verdana" w:cs="Tahoma"/>
        </w:rPr>
      </w:pPr>
    </w:p>
    <w:p w:rsidR="00191A6F" w:rsidRPr="00CC508F" w:rsidRDefault="00191A6F" w:rsidP="00191A6F">
      <w:pPr>
        <w:ind w:firstLine="709"/>
        <w:jc w:val="both"/>
        <w:rPr>
          <w:rFonts w:ascii="Verdana" w:hAnsi="Verdana" w:cs="Tahoma"/>
          <w:lang w:val="en-US"/>
        </w:rPr>
      </w:pPr>
      <w:r w:rsidRPr="0033646D">
        <w:rPr>
          <w:rFonts w:ascii="Verdana" w:hAnsi="Verdana" w:cs="Tahoma"/>
        </w:rPr>
        <w:t>През отчетната 202</w:t>
      </w:r>
      <w:r w:rsidR="00642F97">
        <w:rPr>
          <w:rFonts w:ascii="Verdana" w:hAnsi="Verdana" w:cs="Tahoma"/>
        </w:rPr>
        <w:t>2</w:t>
      </w:r>
      <w:r>
        <w:rPr>
          <w:rFonts w:ascii="Verdana" w:hAnsi="Verdana" w:cs="Tahoma"/>
        </w:rPr>
        <w:t xml:space="preserve"> </w:t>
      </w:r>
      <w:r w:rsidRPr="00CC508F">
        <w:rPr>
          <w:rFonts w:ascii="Verdana" w:hAnsi="Verdana" w:cs="Tahoma"/>
        </w:rPr>
        <w:t>г. са постъпили общо за региона</w:t>
      </w:r>
      <w:r w:rsidR="00E4412A">
        <w:rPr>
          <w:rFonts w:ascii="Verdana" w:hAnsi="Verdana" w:cs="Tahoma"/>
        </w:rPr>
        <w:t xml:space="preserve"> </w:t>
      </w:r>
      <w:r w:rsidR="00642F97">
        <w:rPr>
          <w:rFonts w:ascii="Verdana" w:hAnsi="Verdana" w:cs="Tahoma"/>
        </w:rPr>
        <w:t>3735</w:t>
      </w:r>
      <w:r w:rsidRPr="00CC508F">
        <w:rPr>
          <w:rFonts w:ascii="Verdana" w:hAnsi="Verdana" w:cs="Tahoma"/>
        </w:rPr>
        <w:t xml:space="preserve"> броя дела, при </w:t>
      </w:r>
      <w:r w:rsidR="00E4412A">
        <w:rPr>
          <w:rFonts w:ascii="Verdana" w:hAnsi="Verdana" w:cs="Tahoma"/>
        </w:rPr>
        <w:t>3890</w:t>
      </w:r>
      <w:r>
        <w:rPr>
          <w:rFonts w:ascii="Verdana" w:hAnsi="Verdana" w:cs="Tahoma"/>
        </w:rPr>
        <w:t xml:space="preserve"> </w:t>
      </w:r>
      <w:r w:rsidRPr="00CC508F">
        <w:rPr>
          <w:rFonts w:ascii="Verdana" w:hAnsi="Verdana" w:cs="Tahoma"/>
        </w:rPr>
        <w:t>броя дела за 20</w:t>
      </w:r>
      <w:r>
        <w:rPr>
          <w:rFonts w:ascii="Verdana" w:hAnsi="Verdana" w:cs="Tahoma"/>
        </w:rPr>
        <w:t>2</w:t>
      </w:r>
      <w:r w:rsidR="00E4412A">
        <w:rPr>
          <w:rFonts w:ascii="Verdana" w:hAnsi="Verdana" w:cs="Tahoma"/>
        </w:rPr>
        <w:t>1</w:t>
      </w:r>
      <w:r>
        <w:rPr>
          <w:rFonts w:ascii="Verdana" w:hAnsi="Verdana" w:cs="Tahoma"/>
        </w:rPr>
        <w:t xml:space="preserve"> </w:t>
      </w:r>
      <w:r w:rsidR="00D508C8">
        <w:rPr>
          <w:rFonts w:ascii="Verdana" w:hAnsi="Verdana" w:cs="Tahoma"/>
        </w:rPr>
        <w:t xml:space="preserve">г.и </w:t>
      </w:r>
      <w:r w:rsidR="00E4412A">
        <w:rPr>
          <w:rFonts w:ascii="Verdana" w:hAnsi="Verdana" w:cs="Tahoma"/>
        </w:rPr>
        <w:t>3803 броя дела за 2020</w:t>
      </w:r>
      <w:r>
        <w:rPr>
          <w:rFonts w:ascii="Verdana" w:hAnsi="Verdana" w:cs="Tahoma"/>
        </w:rPr>
        <w:t xml:space="preserve"> </w:t>
      </w:r>
      <w:r w:rsidRPr="00CC508F">
        <w:rPr>
          <w:rFonts w:ascii="Verdana" w:hAnsi="Verdana" w:cs="Tahoma"/>
        </w:rPr>
        <w:t>г.</w:t>
      </w:r>
      <w:r>
        <w:rPr>
          <w:rFonts w:ascii="Verdana" w:hAnsi="Verdana" w:cs="Tahoma"/>
        </w:rPr>
        <w:t xml:space="preserve">, налице е </w:t>
      </w:r>
      <w:r w:rsidR="00E4412A">
        <w:rPr>
          <w:rFonts w:ascii="Verdana" w:hAnsi="Verdana" w:cs="Tahoma"/>
        </w:rPr>
        <w:t>намаление на постъпленията спрямо 2021</w:t>
      </w:r>
      <w:r>
        <w:rPr>
          <w:rFonts w:ascii="Verdana" w:hAnsi="Verdana" w:cs="Tahoma"/>
        </w:rPr>
        <w:t xml:space="preserve"> </w:t>
      </w:r>
      <w:r w:rsidRPr="00CC508F">
        <w:rPr>
          <w:rFonts w:ascii="Verdana" w:hAnsi="Verdana" w:cs="Tahoma"/>
        </w:rPr>
        <w:t>г. с</w:t>
      </w:r>
      <w:r w:rsidR="00E4412A">
        <w:rPr>
          <w:rFonts w:ascii="Verdana" w:hAnsi="Verdana" w:cs="Tahoma"/>
        </w:rPr>
        <w:t>ъс</w:t>
      </w:r>
      <w:r w:rsidRPr="00CC508F">
        <w:rPr>
          <w:rFonts w:ascii="Verdana" w:hAnsi="Verdana" w:cs="Tahoma"/>
        </w:rPr>
        <w:t xml:space="preserve"> </w:t>
      </w:r>
      <w:r w:rsidR="00E4412A">
        <w:rPr>
          <w:rFonts w:ascii="Verdana" w:hAnsi="Verdana" w:cs="Tahoma"/>
        </w:rPr>
        <w:t>155</w:t>
      </w:r>
      <w:r w:rsidR="00D508C8">
        <w:rPr>
          <w:rFonts w:ascii="Verdana" w:hAnsi="Verdana" w:cs="Tahoma"/>
        </w:rPr>
        <w:t xml:space="preserve"> броя и </w:t>
      </w:r>
      <w:r>
        <w:rPr>
          <w:rFonts w:ascii="Verdana" w:hAnsi="Verdana" w:cs="Tahoma"/>
        </w:rPr>
        <w:t>намаление с</w:t>
      </w:r>
      <w:r w:rsidR="00E4412A">
        <w:rPr>
          <w:rFonts w:ascii="Verdana" w:hAnsi="Verdana" w:cs="Tahoma"/>
        </w:rPr>
        <w:t>ъс</w:t>
      </w:r>
      <w:r w:rsidRPr="00CC508F">
        <w:rPr>
          <w:rFonts w:ascii="Verdana" w:hAnsi="Verdana" w:cs="Tahoma"/>
        </w:rPr>
        <w:t xml:space="preserve"> </w:t>
      </w:r>
      <w:r w:rsidR="00E4412A">
        <w:rPr>
          <w:rFonts w:ascii="Verdana" w:hAnsi="Verdana" w:cs="Tahoma"/>
        </w:rPr>
        <w:t>68</w:t>
      </w:r>
      <w:r w:rsidRPr="00CC508F">
        <w:rPr>
          <w:rFonts w:ascii="Verdana" w:hAnsi="Verdana" w:cs="Tahoma"/>
        </w:rPr>
        <w:t xml:space="preserve"> броя спрямо 20</w:t>
      </w:r>
      <w:r w:rsidR="00E4412A">
        <w:rPr>
          <w:rFonts w:ascii="Verdana" w:hAnsi="Verdana" w:cs="Tahoma"/>
        </w:rPr>
        <w:t>20</w:t>
      </w:r>
      <w:r>
        <w:rPr>
          <w:rFonts w:ascii="Verdana" w:hAnsi="Verdana" w:cs="Tahoma"/>
        </w:rPr>
        <w:t xml:space="preserve"> </w:t>
      </w:r>
      <w:r w:rsidRPr="00CC508F">
        <w:rPr>
          <w:rFonts w:ascii="Verdana" w:hAnsi="Verdana" w:cs="Tahoma"/>
        </w:rPr>
        <w:t>г.</w:t>
      </w:r>
    </w:p>
    <w:p w:rsidR="00191A6F" w:rsidRPr="00A650FD" w:rsidRDefault="00191A6F" w:rsidP="00191A6F">
      <w:pPr>
        <w:ind w:firstLine="709"/>
        <w:jc w:val="both"/>
        <w:rPr>
          <w:rFonts w:ascii="Verdana" w:hAnsi="Verdana" w:cs="Tahoma"/>
        </w:rPr>
      </w:pPr>
      <w:r w:rsidRPr="00A650FD">
        <w:rPr>
          <w:rFonts w:ascii="Verdana" w:hAnsi="Verdana" w:cs="Tahoma"/>
        </w:rPr>
        <w:t>За 202</w:t>
      </w:r>
      <w:r w:rsidR="00E4412A">
        <w:rPr>
          <w:rFonts w:ascii="Verdana" w:hAnsi="Verdana" w:cs="Tahoma"/>
        </w:rPr>
        <w:t>2</w:t>
      </w:r>
      <w:r w:rsidRPr="00A650FD">
        <w:rPr>
          <w:rFonts w:ascii="Verdana" w:hAnsi="Verdana" w:cs="Tahoma"/>
        </w:rPr>
        <w:t xml:space="preserve">г. се наблюдава </w:t>
      </w:r>
      <w:r>
        <w:rPr>
          <w:rFonts w:ascii="Verdana" w:hAnsi="Verdana" w:cs="Tahoma"/>
        </w:rPr>
        <w:t xml:space="preserve">леко </w:t>
      </w:r>
      <w:r w:rsidR="00E4412A">
        <w:rPr>
          <w:rFonts w:ascii="Verdana" w:hAnsi="Verdana" w:cs="Tahoma"/>
        </w:rPr>
        <w:t>намаление</w:t>
      </w:r>
      <w:r>
        <w:rPr>
          <w:rFonts w:ascii="Verdana" w:hAnsi="Verdana" w:cs="Tahoma"/>
        </w:rPr>
        <w:t xml:space="preserve"> в</w:t>
      </w:r>
      <w:r w:rsidRPr="00A650FD">
        <w:rPr>
          <w:rFonts w:ascii="Verdana" w:hAnsi="Verdana" w:cs="Tahoma"/>
        </w:rPr>
        <w:t xml:space="preserve"> броя на постъпленията</w:t>
      </w:r>
      <w:r>
        <w:rPr>
          <w:rFonts w:ascii="Verdana" w:hAnsi="Verdana" w:cs="Tahoma"/>
        </w:rPr>
        <w:t xml:space="preserve"> спрямо предходн</w:t>
      </w:r>
      <w:r w:rsidR="00E4412A">
        <w:rPr>
          <w:rFonts w:ascii="Verdana" w:hAnsi="Verdana" w:cs="Tahoma"/>
        </w:rPr>
        <w:t>и</w:t>
      </w:r>
      <w:r>
        <w:rPr>
          <w:rFonts w:ascii="Verdana" w:hAnsi="Verdana" w:cs="Tahoma"/>
        </w:rPr>
        <w:t>т</w:t>
      </w:r>
      <w:r w:rsidR="00E4412A">
        <w:rPr>
          <w:rFonts w:ascii="Verdana" w:hAnsi="Verdana" w:cs="Tahoma"/>
        </w:rPr>
        <w:t>е</w:t>
      </w:r>
      <w:r>
        <w:rPr>
          <w:rFonts w:ascii="Verdana" w:hAnsi="Verdana" w:cs="Tahoma"/>
        </w:rPr>
        <w:t xml:space="preserve"> годин</w:t>
      </w:r>
      <w:r w:rsidR="00E4412A">
        <w:rPr>
          <w:rFonts w:ascii="Verdana" w:hAnsi="Verdana" w:cs="Tahoma"/>
        </w:rPr>
        <w:t>и.</w:t>
      </w:r>
    </w:p>
    <w:p w:rsidR="00191A6F" w:rsidRDefault="00191A6F" w:rsidP="00191A6F">
      <w:pPr>
        <w:ind w:firstLine="709"/>
        <w:jc w:val="both"/>
        <w:rPr>
          <w:rFonts w:ascii="Verdana" w:hAnsi="Verdana" w:cs="Tahoma"/>
          <w:color w:val="943634"/>
          <w:lang w:val="en-US"/>
        </w:rPr>
      </w:pPr>
    </w:p>
    <w:p w:rsidR="00191A6F" w:rsidRPr="008D2137" w:rsidRDefault="00191A6F" w:rsidP="00191A6F">
      <w:pPr>
        <w:ind w:firstLine="709"/>
        <w:jc w:val="both"/>
        <w:rPr>
          <w:rFonts w:ascii="Verdana" w:hAnsi="Verdana" w:cs="Tahoma"/>
          <w:color w:val="943634"/>
          <w:lang w:val="en-US"/>
        </w:rPr>
      </w:pPr>
    </w:p>
    <w:p w:rsidR="00191A6F" w:rsidRPr="00CC508F" w:rsidRDefault="00566978" w:rsidP="00191A6F">
      <w:pPr>
        <w:jc w:val="center"/>
        <w:rPr>
          <w:rFonts w:ascii="Verdana" w:hAnsi="Verdana" w:cs="Tahoma"/>
        </w:rPr>
      </w:pPr>
      <w:r>
        <w:rPr>
          <w:noProof/>
          <w:lang w:eastAsia="bg-BG"/>
        </w:rPr>
        <w:lastRenderedPageBreak/>
        <w:drawing>
          <wp:inline distT="0" distB="0" distL="0" distR="0" wp14:anchorId="4E53CBBC" wp14:editId="615E6332">
            <wp:extent cx="6115050" cy="3152775"/>
            <wp:effectExtent l="0" t="0" r="19050" b="9525"/>
            <wp:docPr id="3" name="Диагра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191A6F" w:rsidRPr="00CC508F" w:rsidRDefault="00191A6F" w:rsidP="00191A6F">
      <w:pPr>
        <w:ind w:firstLine="709"/>
        <w:jc w:val="both"/>
        <w:rPr>
          <w:rFonts w:ascii="Verdana" w:hAnsi="Verdana" w:cs="Tahoma"/>
        </w:rPr>
      </w:pPr>
    </w:p>
    <w:p w:rsidR="00191A6F" w:rsidRPr="002C24E6" w:rsidRDefault="00191A6F" w:rsidP="00191A6F">
      <w:pPr>
        <w:ind w:firstLine="709"/>
        <w:jc w:val="both"/>
        <w:rPr>
          <w:rFonts w:ascii="Verdana" w:hAnsi="Verdana" w:cs="Tahoma"/>
          <w:b/>
        </w:rPr>
      </w:pPr>
      <w:r w:rsidRPr="002C24E6">
        <w:rPr>
          <w:rFonts w:ascii="Verdana" w:hAnsi="Verdana" w:cs="Tahoma"/>
          <w:b/>
        </w:rPr>
        <w:t>1.3. Несвършените  дела от предходен период  по видове и съдилища са както следва:</w:t>
      </w:r>
    </w:p>
    <w:p w:rsidR="00191A6F" w:rsidRPr="00CC508F" w:rsidRDefault="00191A6F" w:rsidP="00191A6F">
      <w:pPr>
        <w:jc w:val="right"/>
        <w:rPr>
          <w:rFonts w:ascii="Verdana" w:hAnsi="Verdana" w:cs="Tahoma"/>
        </w:rPr>
      </w:pPr>
      <w:r w:rsidRPr="00CC508F">
        <w:rPr>
          <w:rFonts w:ascii="Verdana" w:hAnsi="Verdana" w:cs="Tahoma"/>
          <w:b/>
          <w:lang w:val="en-US"/>
        </w:rPr>
        <w:t xml:space="preserve"> </w:t>
      </w:r>
      <w:r w:rsidRPr="00CC508F">
        <w:rPr>
          <w:rFonts w:ascii="Verdana" w:hAnsi="Verdana" w:cs="Tahoma"/>
        </w:rPr>
        <w:t>Таблица № 14</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E6E6E6"/>
        <w:tblLook w:val="01E0" w:firstRow="1" w:lastRow="1" w:firstColumn="1" w:lastColumn="1" w:noHBand="0" w:noVBand="0"/>
      </w:tblPr>
      <w:tblGrid>
        <w:gridCol w:w="2266"/>
        <w:gridCol w:w="1289"/>
        <w:gridCol w:w="1407"/>
        <w:gridCol w:w="1860"/>
        <w:gridCol w:w="1490"/>
        <w:gridCol w:w="1684"/>
      </w:tblGrid>
      <w:tr w:rsidR="00191A6F" w:rsidRPr="00CC508F" w:rsidTr="00191A6F">
        <w:trPr>
          <w:trHeight w:val="397"/>
          <w:jc w:val="center"/>
        </w:trPr>
        <w:tc>
          <w:tcPr>
            <w:tcW w:w="1756" w:type="dxa"/>
            <w:tcBorders>
              <w:top w:val="double" w:sz="4" w:space="0" w:color="auto"/>
              <w:bottom w:val="single" w:sz="4" w:space="0" w:color="auto"/>
            </w:tcBorders>
            <w:shd w:val="clear" w:color="auto" w:fill="D9D9D9"/>
            <w:vAlign w:val="center"/>
          </w:tcPr>
          <w:p w:rsidR="00191A6F" w:rsidRPr="00CC508F" w:rsidRDefault="00191A6F" w:rsidP="00191A6F">
            <w:pPr>
              <w:jc w:val="center"/>
              <w:rPr>
                <w:rFonts w:ascii="Verdana" w:hAnsi="Verdana" w:cs="Tahoma"/>
                <w:b/>
              </w:rPr>
            </w:pPr>
            <w:r w:rsidRPr="00CC508F">
              <w:rPr>
                <w:rFonts w:ascii="Verdana" w:hAnsi="Verdana" w:cs="Tahoma"/>
                <w:b/>
              </w:rPr>
              <w:t>ВИДОВЕ ДЕЛА</w:t>
            </w:r>
          </w:p>
        </w:tc>
        <w:tc>
          <w:tcPr>
            <w:tcW w:w="1310" w:type="dxa"/>
            <w:tcBorders>
              <w:top w:val="double" w:sz="4" w:space="0" w:color="auto"/>
              <w:bottom w:val="single" w:sz="4" w:space="0" w:color="auto"/>
            </w:tcBorders>
            <w:shd w:val="clear" w:color="auto" w:fill="D9D9D9"/>
            <w:vAlign w:val="center"/>
          </w:tcPr>
          <w:p w:rsidR="00191A6F" w:rsidRPr="00CC508F" w:rsidRDefault="00191A6F" w:rsidP="00191A6F">
            <w:pPr>
              <w:jc w:val="center"/>
              <w:rPr>
                <w:rFonts w:ascii="Verdana" w:hAnsi="Verdana" w:cs="Tahoma"/>
                <w:b/>
              </w:rPr>
            </w:pPr>
            <w:r w:rsidRPr="00CC508F">
              <w:rPr>
                <w:rFonts w:ascii="Verdana" w:hAnsi="Verdana" w:cs="Tahoma"/>
                <w:b/>
              </w:rPr>
              <w:t>РС-ДЕВИН</w:t>
            </w:r>
          </w:p>
        </w:tc>
        <w:tc>
          <w:tcPr>
            <w:tcW w:w="1440" w:type="dxa"/>
            <w:tcBorders>
              <w:top w:val="double" w:sz="4" w:space="0" w:color="auto"/>
              <w:bottom w:val="single" w:sz="4" w:space="0" w:color="auto"/>
            </w:tcBorders>
            <w:shd w:val="clear" w:color="auto" w:fill="D9D9D9"/>
            <w:vAlign w:val="center"/>
          </w:tcPr>
          <w:p w:rsidR="00191A6F" w:rsidRPr="00CC508F" w:rsidRDefault="00191A6F" w:rsidP="00191A6F">
            <w:pPr>
              <w:jc w:val="center"/>
              <w:rPr>
                <w:rFonts w:ascii="Verdana" w:hAnsi="Verdana" w:cs="Tahoma"/>
                <w:b/>
              </w:rPr>
            </w:pPr>
            <w:r w:rsidRPr="00CC508F">
              <w:rPr>
                <w:rFonts w:ascii="Verdana" w:hAnsi="Verdana" w:cs="Tahoma"/>
                <w:b/>
              </w:rPr>
              <w:t>РС-МАДАН</w:t>
            </w:r>
          </w:p>
        </w:tc>
        <w:tc>
          <w:tcPr>
            <w:tcW w:w="1800" w:type="dxa"/>
            <w:tcBorders>
              <w:top w:val="double" w:sz="4" w:space="0" w:color="auto"/>
              <w:bottom w:val="single" w:sz="4" w:space="0" w:color="auto"/>
            </w:tcBorders>
            <w:shd w:val="clear" w:color="auto" w:fill="D9D9D9"/>
            <w:vAlign w:val="center"/>
          </w:tcPr>
          <w:p w:rsidR="00191A6F" w:rsidRPr="00CC508F" w:rsidRDefault="00191A6F" w:rsidP="00191A6F">
            <w:pPr>
              <w:jc w:val="center"/>
              <w:rPr>
                <w:rFonts w:ascii="Verdana" w:hAnsi="Verdana" w:cs="Tahoma"/>
                <w:b/>
              </w:rPr>
            </w:pPr>
            <w:r w:rsidRPr="00CC508F">
              <w:rPr>
                <w:rFonts w:ascii="Verdana" w:hAnsi="Verdana" w:cs="Tahoma"/>
                <w:b/>
              </w:rPr>
              <w:t>РС-ЗЛАТОГРАД</w:t>
            </w:r>
          </w:p>
        </w:tc>
        <w:tc>
          <w:tcPr>
            <w:tcW w:w="1503" w:type="dxa"/>
            <w:tcBorders>
              <w:top w:val="double" w:sz="4" w:space="0" w:color="auto"/>
              <w:bottom w:val="single" w:sz="4" w:space="0" w:color="auto"/>
            </w:tcBorders>
            <w:shd w:val="clear" w:color="auto" w:fill="D9D9D9"/>
            <w:vAlign w:val="center"/>
          </w:tcPr>
          <w:p w:rsidR="00191A6F" w:rsidRPr="00CC508F" w:rsidRDefault="00191A6F" w:rsidP="00191A6F">
            <w:pPr>
              <w:jc w:val="center"/>
              <w:rPr>
                <w:rFonts w:ascii="Verdana" w:hAnsi="Verdana" w:cs="Tahoma"/>
                <w:b/>
              </w:rPr>
            </w:pPr>
            <w:r w:rsidRPr="00CC508F">
              <w:rPr>
                <w:rFonts w:ascii="Verdana" w:hAnsi="Verdana" w:cs="Tahoma"/>
                <w:b/>
              </w:rPr>
              <w:t>РС-СМОЛЯН</w:t>
            </w:r>
          </w:p>
        </w:tc>
        <w:tc>
          <w:tcPr>
            <w:tcW w:w="1688" w:type="dxa"/>
            <w:tcBorders>
              <w:top w:val="double" w:sz="4" w:space="0" w:color="auto"/>
              <w:bottom w:val="single" w:sz="4" w:space="0" w:color="auto"/>
            </w:tcBorders>
            <w:shd w:val="clear" w:color="auto" w:fill="D9D9D9"/>
            <w:vAlign w:val="center"/>
          </w:tcPr>
          <w:p w:rsidR="00191A6F" w:rsidRPr="00CC508F" w:rsidRDefault="00191A6F" w:rsidP="00191A6F">
            <w:pPr>
              <w:jc w:val="center"/>
              <w:rPr>
                <w:rFonts w:ascii="Verdana" w:hAnsi="Verdana" w:cs="Tahoma"/>
                <w:b/>
              </w:rPr>
            </w:pPr>
            <w:r w:rsidRPr="00CC508F">
              <w:rPr>
                <w:rFonts w:ascii="Verdana" w:hAnsi="Verdana" w:cs="Tahoma"/>
                <w:b/>
              </w:rPr>
              <w:t>РС-ЧЕПЕЛАРЕ</w:t>
            </w:r>
          </w:p>
        </w:tc>
      </w:tr>
      <w:tr w:rsidR="00191A6F" w:rsidRPr="00CC508F" w:rsidTr="00191A6F">
        <w:trPr>
          <w:trHeight w:val="397"/>
          <w:jc w:val="center"/>
        </w:trPr>
        <w:tc>
          <w:tcPr>
            <w:tcW w:w="1756" w:type="dxa"/>
            <w:tcBorders>
              <w:top w:val="single" w:sz="4" w:space="0" w:color="auto"/>
              <w:bottom w:val="single" w:sz="4" w:space="0" w:color="auto"/>
            </w:tcBorders>
            <w:shd w:val="clear" w:color="auto" w:fill="F2F2F2"/>
            <w:vAlign w:val="center"/>
          </w:tcPr>
          <w:p w:rsidR="00191A6F" w:rsidRPr="00CC508F" w:rsidRDefault="00191A6F" w:rsidP="00191A6F">
            <w:pPr>
              <w:jc w:val="center"/>
              <w:rPr>
                <w:rFonts w:ascii="Verdana" w:hAnsi="Verdana" w:cs="Tahoma"/>
                <w:b/>
              </w:rPr>
            </w:pPr>
            <w:r w:rsidRPr="00CC508F">
              <w:rPr>
                <w:rFonts w:ascii="Verdana" w:hAnsi="Verdana" w:cs="Tahoma"/>
                <w:b/>
              </w:rPr>
              <w:t>ГРАЖДАНСКИ</w:t>
            </w:r>
          </w:p>
        </w:tc>
        <w:tc>
          <w:tcPr>
            <w:tcW w:w="1310" w:type="dxa"/>
            <w:tcBorders>
              <w:top w:val="single" w:sz="4" w:space="0" w:color="auto"/>
              <w:bottom w:val="single" w:sz="4" w:space="0" w:color="auto"/>
            </w:tcBorders>
            <w:shd w:val="clear" w:color="auto" w:fill="F2F2F2"/>
            <w:vAlign w:val="center"/>
          </w:tcPr>
          <w:p w:rsidR="00191A6F" w:rsidRPr="00861D13" w:rsidRDefault="00566978" w:rsidP="00191A6F">
            <w:pPr>
              <w:jc w:val="center"/>
              <w:rPr>
                <w:rFonts w:ascii="Verdana" w:hAnsi="Verdana" w:cs="Tahoma"/>
                <w:b/>
              </w:rPr>
            </w:pPr>
            <w:r>
              <w:rPr>
                <w:rFonts w:ascii="Verdana" w:hAnsi="Verdana" w:cs="Tahoma"/>
                <w:b/>
              </w:rPr>
              <w:t>69</w:t>
            </w:r>
          </w:p>
        </w:tc>
        <w:tc>
          <w:tcPr>
            <w:tcW w:w="1440" w:type="dxa"/>
            <w:tcBorders>
              <w:top w:val="single" w:sz="4" w:space="0" w:color="auto"/>
              <w:bottom w:val="single" w:sz="4" w:space="0" w:color="auto"/>
            </w:tcBorders>
            <w:shd w:val="clear" w:color="auto" w:fill="F2F2F2"/>
            <w:vAlign w:val="center"/>
          </w:tcPr>
          <w:p w:rsidR="00191A6F" w:rsidRPr="00CC508F" w:rsidRDefault="00566978" w:rsidP="00191A6F">
            <w:pPr>
              <w:jc w:val="center"/>
              <w:rPr>
                <w:rFonts w:ascii="Verdana" w:hAnsi="Verdana" w:cs="Tahoma"/>
                <w:b/>
              </w:rPr>
            </w:pPr>
            <w:r>
              <w:rPr>
                <w:rFonts w:ascii="Verdana" w:hAnsi="Verdana" w:cs="Tahoma"/>
                <w:b/>
              </w:rPr>
              <w:t>64</w:t>
            </w:r>
          </w:p>
        </w:tc>
        <w:tc>
          <w:tcPr>
            <w:tcW w:w="1800" w:type="dxa"/>
            <w:tcBorders>
              <w:top w:val="single" w:sz="4" w:space="0" w:color="auto"/>
              <w:bottom w:val="single" w:sz="4" w:space="0" w:color="auto"/>
            </w:tcBorders>
            <w:shd w:val="clear" w:color="auto" w:fill="F2F2F2"/>
            <w:vAlign w:val="center"/>
          </w:tcPr>
          <w:p w:rsidR="00191A6F" w:rsidRPr="00CC508F" w:rsidRDefault="00566978" w:rsidP="00191A6F">
            <w:pPr>
              <w:jc w:val="center"/>
              <w:rPr>
                <w:rFonts w:ascii="Verdana" w:hAnsi="Verdana" w:cs="Tahoma"/>
                <w:b/>
              </w:rPr>
            </w:pPr>
            <w:r>
              <w:rPr>
                <w:rFonts w:ascii="Verdana" w:hAnsi="Verdana" w:cs="Tahoma"/>
                <w:b/>
              </w:rPr>
              <w:t>42</w:t>
            </w:r>
          </w:p>
        </w:tc>
        <w:tc>
          <w:tcPr>
            <w:tcW w:w="1503" w:type="dxa"/>
            <w:tcBorders>
              <w:top w:val="single" w:sz="4" w:space="0" w:color="auto"/>
              <w:bottom w:val="single" w:sz="4" w:space="0" w:color="auto"/>
            </w:tcBorders>
            <w:shd w:val="clear" w:color="auto" w:fill="F2F2F2"/>
            <w:vAlign w:val="center"/>
          </w:tcPr>
          <w:p w:rsidR="00191A6F" w:rsidRPr="00CC508F" w:rsidRDefault="00566978" w:rsidP="00191A6F">
            <w:pPr>
              <w:jc w:val="center"/>
              <w:rPr>
                <w:rFonts w:ascii="Verdana" w:hAnsi="Verdana" w:cs="Tahoma"/>
                <w:b/>
              </w:rPr>
            </w:pPr>
            <w:r>
              <w:rPr>
                <w:rFonts w:ascii="Verdana" w:hAnsi="Verdana" w:cs="Tahoma"/>
                <w:b/>
              </w:rPr>
              <w:t>190</w:t>
            </w:r>
          </w:p>
        </w:tc>
        <w:tc>
          <w:tcPr>
            <w:tcW w:w="1688" w:type="dxa"/>
            <w:tcBorders>
              <w:top w:val="single" w:sz="4" w:space="0" w:color="auto"/>
              <w:bottom w:val="single" w:sz="4" w:space="0" w:color="auto"/>
            </w:tcBorders>
            <w:shd w:val="clear" w:color="auto" w:fill="F2F2F2"/>
            <w:vAlign w:val="center"/>
          </w:tcPr>
          <w:p w:rsidR="00191A6F" w:rsidRPr="00CC508F" w:rsidRDefault="00566978" w:rsidP="00566978">
            <w:pPr>
              <w:jc w:val="center"/>
              <w:rPr>
                <w:rFonts w:ascii="Verdana" w:hAnsi="Verdana" w:cs="Tahoma"/>
                <w:b/>
              </w:rPr>
            </w:pPr>
            <w:r>
              <w:rPr>
                <w:rFonts w:ascii="Verdana" w:hAnsi="Verdana" w:cs="Tahoma"/>
                <w:b/>
              </w:rPr>
              <w:t>27</w:t>
            </w:r>
          </w:p>
        </w:tc>
      </w:tr>
      <w:tr w:rsidR="00191A6F" w:rsidRPr="00CC508F" w:rsidTr="00191A6F">
        <w:trPr>
          <w:trHeight w:val="397"/>
          <w:jc w:val="center"/>
        </w:trPr>
        <w:tc>
          <w:tcPr>
            <w:tcW w:w="1756" w:type="dxa"/>
            <w:tcBorders>
              <w:top w:val="single" w:sz="4" w:space="0" w:color="auto"/>
              <w:bottom w:val="single" w:sz="4" w:space="0" w:color="auto"/>
            </w:tcBorders>
            <w:shd w:val="clear" w:color="auto" w:fill="F2F2F2"/>
            <w:vAlign w:val="center"/>
          </w:tcPr>
          <w:p w:rsidR="00191A6F" w:rsidRPr="00CC508F" w:rsidRDefault="00191A6F" w:rsidP="00191A6F">
            <w:pPr>
              <w:jc w:val="center"/>
              <w:rPr>
                <w:rFonts w:ascii="Verdana" w:hAnsi="Verdana" w:cs="Tahoma"/>
                <w:b/>
              </w:rPr>
            </w:pPr>
            <w:r w:rsidRPr="00CC508F">
              <w:rPr>
                <w:rFonts w:ascii="Verdana" w:hAnsi="Verdana" w:cs="Tahoma"/>
                <w:b/>
              </w:rPr>
              <w:t>НАКАЗАТЕЛНИ</w:t>
            </w:r>
          </w:p>
        </w:tc>
        <w:tc>
          <w:tcPr>
            <w:tcW w:w="1310" w:type="dxa"/>
            <w:tcBorders>
              <w:top w:val="single" w:sz="4" w:space="0" w:color="auto"/>
              <w:bottom w:val="single" w:sz="4" w:space="0" w:color="auto"/>
            </w:tcBorders>
            <w:shd w:val="clear" w:color="auto" w:fill="F2F2F2"/>
            <w:vAlign w:val="center"/>
          </w:tcPr>
          <w:p w:rsidR="00191A6F" w:rsidRPr="00CC508F" w:rsidRDefault="00566978" w:rsidP="00191A6F">
            <w:pPr>
              <w:jc w:val="center"/>
              <w:rPr>
                <w:rFonts w:ascii="Verdana" w:hAnsi="Verdana" w:cs="Tahoma"/>
                <w:b/>
              </w:rPr>
            </w:pPr>
            <w:r>
              <w:rPr>
                <w:rFonts w:ascii="Verdana" w:hAnsi="Verdana" w:cs="Tahoma"/>
                <w:b/>
              </w:rPr>
              <w:t>34</w:t>
            </w:r>
          </w:p>
        </w:tc>
        <w:tc>
          <w:tcPr>
            <w:tcW w:w="1440" w:type="dxa"/>
            <w:tcBorders>
              <w:top w:val="single" w:sz="4" w:space="0" w:color="auto"/>
              <w:bottom w:val="single" w:sz="4" w:space="0" w:color="auto"/>
            </w:tcBorders>
            <w:shd w:val="clear" w:color="auto" w:fill="F2F2F2"/>
            <w:vAlign w:val="center"/>
          </w:tcPr>
          <w:p w:rsidR="00191A6F" w:rsidRPr="00CC508F" w:rsidRDefault="00566978" w:rsidP="00191A6F">
            <w:pPr>
              <w:jc w:val="center"/>
              <w:rPr>
                <w:rFonts w:ascii="Verdana" w:hAnsi="Verdana" w:cs="Tahoma"/>
                <w:b/>
              </w:rPr>
            </w:pPr>
            <w:r>
              <w:rPr>
                <w:rFonts w:ascii="Verdana" w:hAnsi="Verdana" w:cs="Tahoma"/>
                <w:b/>
              </w:rPr>
              <w:t>16</w:t>
            </w:r>
          </w:p>
        </w:tc>
        <w:tc>
          <w:tcPr>
            <w:tcW w:w="1800" w:type="dxa"/>
            <w:tcBorders>
              <w:top w:val="single" w:sz="4" w:space="0" w:color="auto"/>
              <w:bottom w:val="single" w:sz="4" w:space="0" w:color="auto"/>
            </w:tcBorders>
            <w:shd w:val="clear" w:color="auto" w:fill="F2F2F2"/>
            <w:vAlign w:val="center"/>
          </w:tcPr>
          <w:p w:rsidR="00191A6F" w:rsidRPr="00CC508F" w:rsidRDefault="00566978" w:rsidP="00191A6F">
            <w:pPr>
              <w:jc w:val="center"/>
              <w:rPr>
                <w:rFonts w:ascii="Verdana" w:hAnsi="Verdana" w:cs="Tahoma"/>
                <w:b/>
              </w:rPr>
            </w:pPr>
            <w:r>
              <w:rPr>
                <w:rFonts w:ascii="Verdana" w:hAnsi="Verdana" w:cs="Tahoma"/>
                <w:b/>
              </w:rPr>
              <w:t>8</w:t>
            </w:r>
          </w:p>
        </w:tc>
        <w:tc>
          <w:tcPr>
            <w:tcW w:w="1503" w:type="dxa"/>
            <w:tcBorders>
              <w:top w:val="single" w:sz="4" w:space="0" w:color="auto"/>
              <w:bottom w:val="single" w:sz="4" w:space="0" w:color="auto"/>
            </w:tcBorders>
            <w:shd w:val="clear" w:color="auto" w:fill="F2F2F2"/>
            <w:vAlign w:val="center"/>
          </w:tcPr>
          <w:p w:rsidR="00191A6F" w:rsidRPr="00CC508F" w:rsidRDefault="00566978" w:rsidP="00191A6F">
            <w:pPr>
              <w:jc w:val="center"/>
              <w:rPr>
                <w:rFonts w:ascii="Verdana" w:hAnsi="Verdana" w:cs="Tahoma"/>
                <w:b/>
              </w:rPr>
            </w:pPr>
            <w:r>
              <w:rPr>
                <w:rFonts w:ascii="Verdana" w:hAnsi="Verdana" w:cs="Tahoma"/>
                <w:b/>
              </w:rPr>
              <w:t>35</w:t>
            </w:r>
          </w:p>
        </w:tc>
        <w:tc>
          <w:tcPr>
            <w:tcW w:w="1688" w:type="dxa"/>
            <w:tcBorders>
              <w:top w:val="single" w:sz="4" w:space="0" w:color="auto"/>
              <w:bottom w:val="single" w:sz="4" w:space="0" w:color="auto"/>
            </w:tcBorders>
            <w:shd w:val="clear" w:color="auto" w:fill="F2F2F2"/>
            <w:vAlign w:val="center"/>
          </w:tcPr>
          <w:p w:rsidR="00191A6F" w:rsidRPr="00CC508F" w:rsidRDefault="00566978" w:rsidP="00191A6F">
            <w:pPr>
              <w:jc w:val="center"/>
              <w:rPr>
                <w:rFonts w:ascii="Verdana" w:hAnsi="Verdana" w:cs="Tahoma"/>
                <w:b/>
              </w:rPr>
            </w:pPr>
            <w:r>
              <w:rPr>
                <w:rFonts w:ascii="Verdana" w:hAnsi="Verdana" w:cs="Tahoma"/>
                <w:b/>
              </w:rPr>
              <w:t>7</w:t>
            </w:r>
          </w:p>
        </w:tc>
      </w:tr>
      <w:tr w:rsidR="00191A6F" w:rsidRPr="00CC508F" w:rsidTr="00191A6F">
        <w:trPr>
          <w:trHeight w:val="397"/>
          <w:jc w:val="center"/>
        </w:trPr>
        <w:tc>
          <w:tcPr>
            <w:tcW w:w="1756" w:type="dxa"/>
            <w:tcBorders>
              <w:top w:val="single" w:sz="4" w:space="0" w:color="auto"/>
              <w:bottom w:val="double" w:sz="4" w:space="0" w:color="auto"/>
            </w:tcBorders>
            <w:shd w:val="clear" w:color="auto" w:fill="F2F2F2"/>
            <w:vAlign w:val="center"/>
          </w:tcPr>
          <w:p w:rsidR="00191A6F" w:rsidRPr="00CC508F" w:rsidRDefault="00191A6F" w:rsidP="00191A6F">
            <w:pPr>
              <w:jc w:val="right"/>
              <w:rPr>
                <w:rFonts w:ascii="Verdana" w:hAnsi="Verdana" w:cs="Tahoma"/>
                <w:b/>
              </w:rPr>
            </w:pPr>
            <w:r w:rsidRPr="00CC508F">
              <w:rPr>
                <w:rFonts w:ascii="Verdana" w:hAnsi="Verdana" w:cs="Tahoma"/>
                <w:b/>
              </w:rPr>
              <w:t>ОБЩО</w:t>
            </w:r>
          </w:p>
        </w:tc>
        <w:tc>
          <w:tcPr>
            <w:tcW w:w="1310" w:type="dxa"/>
            <w:tcBorders>
              <w:top w:val="single" w:sz="4" w:space="0" w:color="auto"/>
              <w:bottom w:val="double" w:sz="4" w:space="0" w:color="auto"/>
            </w:tcBorders>
            <w:shd w:val="clear" w:color="auto" w:fill="F2F2F2"/>
            <w:vAlign w:val="center"/>
          </w:tcPr>
          <w:p w:rsidR="00191A6F" w:rsidRPr="00CC508F" w:rsidRDefault="00566978" w:rsidP="00191A6F">
            <w:pPr>
              <w:jc w:val="center"/>
              <w:rPr>
                <w:rFonts w:ascii="Verdana" w:hAnsi="Verdana" w:cs="Tahoma"/>
                <w:b/>
              </w:rPr>
            </w:pPr>
            <w:r>
              <w:rPr>
                <w:rFonts w:ascii="Verdana" w:hAnsi="Verdana" w:cs="Tahoma"/>
                <w:b/>
              </w:rPr>
              <w:t>103</w:t>
            </w:r>
          </w:p>
        </w:tc>
        <w:tc>
          <w:tcPr>
            <w:tcW w:w="1440" w:type="dxa"/>
            <w:tcBorders>
              <w:top w:val="single" w:sz="4" w:space="0" w:color="auto"/>
              <w:bottom w:val="double" w:sz="4" w:space="0" w:color="auto"/>
            </w:tcBorders>
            <w:shd w:val="clear" w:color="auto" w:fill="F2F2F2"/>
            <w:vAlign w:val="center"/>
          </w:tcPr>
          <w:p w:rsidR="00191A6F" w:rsidRPr="00CC508F" w:rsidRDefault="00566978" w:rsidP="00191A6F">
            <w:pPr>
              <w:jc w:val="center"/>
              <w:rPr>
                <w:rFonts w:ascii="Verdana" w:hAnsi="Verdana" w:cs="Tahoma"/>
                <w:b/>
              </w:rPr>
            </w:pPr>
            <w:r>
              <w:rPr>
                <w:rFonts w:ascii="Verdana" w:hAnsi="Verdana" w:cs="Tahoma"/>
                <w:b/>
              </w:rPr>
              <w:t>80</w:t>
            </w:r>
          </w:p>
        </w:tc>
        <w:tc>
          <w:tcPr>
            <w:tcW w:w="1800" w:type="dxa"/>
            <w:tcBorders>
              <w:top w:val="single" w:sz="4" w:space="0" w:color="auto"/>
              <w:bottom w:val="double" w:sz="4" w:space="0" w:color="auto"/>
            </w:tcBorders>
            <w:shd w:val="clear" w:color="auto" w:fill="F2F2F2"/>
            <w:vAlign w:val="center"/>
          </w:tcPr>
          <w:p w:rsidR="00191A6F" w:rsidRPr="00CC508F" w:rsidRDefault="00566978" w:rsidP="00566978">
            <w:pPr>
              <w:jc w:val="center"/>
              <w:rPr>
                <w:rFonts w:ascii="Verdana" w:hAnsi="Verdana" w:cs="Tahoma"/>
                <w:b/>
              </w:rPr>
            </w:pPr>
            <w:r>
              <w:rPr>
                <w:rFonts w:ascii="Verdana" w:hAnsi="Verdana" w:cs="Tahoma"/>
                <w:b/>
              </w:rPr>
              <w:t>50</w:t>
            </w:r>
          </w:p>
        </w:tc>
        <w:tc>
          <w:tcPr>
            <w:tcW w:w="1503" w:type="dxa"/>
            <w:tcBorders>
              <w:top w:val="single" w:sz="4" w:space="0" w:color="auto"/>
              <w:bottom w:val="double" w:sz="4" w:space="0" w:color="auto"/>
            </w:tcBorders>
            <w:shd w:val="clear" w:color="auto" w:fill="F2F2F2"/>
            <w:vAlign w:val="center"/>
          </w:tcPr>
          <w:p w:rsidR="00191A6F" w:rsidRPr="00CC508F" w:rsidRDefault="00566978" w:rsidP="00566978">
            <w:pPr>
              <w:jc w:val="center"/>
              <w:rPr>
                <w:rFonts w:ascii="Verdana" w:hAnsi="Verdana" w:cs="Tahoma"/>
                <w:b/>
              </w:rPr>
            </w:pPr>
            <w:r>
              <w:rPr>
                <w:rFonts w:ascii="Verdana" w:hAnsi="Verdana" w:cs="Tahoma"/>
                <w:b/>
              </w:rPr>
              <w:t>225</w:t>
            </w:r>
          </w:p>
        </w:tc>
        <w:tc>
          <w:tcPr>
            <w:tcW w:w="1688" w:type="dxa"/>
            <w:tcBorders>
              <w:top w:val="single" w:sz="4" w:space="0" w:color="auto"/>
              <w:bottom w:val="double" w:sz="4" w:space="0" w:color="auto"/>
            </w:tcBorders>
            <w:shd w:val="clear" w:color="auto" w:fill="F2F2F2"/>
            <w:vAlign w:val="center"/>
          </w:tcPr>
          <w:p w:rsidR="00191A6F" w:rsidRPr="00CC508F" w:rsidRDefault="00566978" w:rsidP="00191A6F">
            <w:pPr>
              <w:jc w:val="center"/>
              <w:rPr>
                <w:rFonts w:ascii="Verdana" w:hAnsi="Verdana" w:cs="Tahoma"/>
                <w:b/>
              </w:rPr>
            </w:pPr>
            <w:r>
              <w:rPr>
                <w:rFonts w:ascii="Verdana" w:hAnsi="Verdana" w:cs="Tahoma"/>
                <w:b/>
              </w:rPr>
              <w:t>34</w:t>
            </w:r>
          </w:p>
        </w:tc>
      </w:tr>
    </w:tbl>
    <w:p w:rsidR="00191A6F" w:rsidRPr="00CC508F" w:rsidRDefault="00191A6F" w:rsidP="00191A6F">
      <w:pPr>
        <w:ind w:firstLine="709"/>
        <w:jc w:val="both"/>
        <w:rPr>
          <w:rFonts w:ascii="Verdana" w:hAnsi="Verdana" w:cs="Tahoma"/>
          <w:b/>
          <w:lang w:val="en-US"/>
        </w:rPr>
      </w:pPr>
      <w:r w:rsidRPr="00CC508F">
        <w:rPr>
          <w:rFonts w:ascii="Verdana" w:hAnsi="Verdana" w:cs="Tahoma"/>
          <w:b/>
        </w:rPr>
        <w:tab/>
      </w:r>
    </w:p>
    <w:p w:rsidR="00191A6F" w:rsidRPr="00CC508F" w:rsidRDefault="00191A6F" w:rsidP="00191A6F">
      <w:pPr>
        <w:ind w:firstLine="709"/>
        <w:jc w:val="both"/>
        <w:rPr>
          <w:rFonts w:ascii="Verdana" w:hAnsi="Verdana" w:cs="Tahoma"/>
        </w:rPr>
      </w:pPr>
      <w:r w:rsidRPr="00CC508F">
        <w:rPr>
          <w:rFonts w:ascii="Verdana" w:hAnsi="Verdana" w:cs="Tahoma"/>
        </w:rPr>
        <w:t xml:space="preserve">Спрямо общия брой дела за разглеждане несвършените дела в началото на отчетния период са както следва: </w:t>
      </w:r>
      <w:r>
        <w:rPr>
          <w:rFonts w:ascii="Verdana" w:hAnsi="Verdana" w:cs="Tahoma"/>
        </w:rPr>
        <w:t>РС - Девин – 1</w:t>
      </w:r>
      <w:r w:rsidR="00566978">
        <w:rPr>
          <w:rFonts w:ascii="Verdana" w:hAnsi="Verdana" w:cs="Tahoma"/>
        </w:rPr>
        <w:t>6</w:t>
      </w:r>
      <w:r>
        <w:rPr>
          <w:rFonts w:ascii="Verdana" w:hAnsi="Verdana" w:cs="Tahoma"/>
        </w:rPr>
        <w:t xml:space="preserve"> %; РС - Мадан – </w:t>
      </w:r>
      <w:r w:rsidR="00566978">
        <w:rPr>
          <w:rFonts w:ascii="Verdana" w:hAnsi="Verdana" w:cs="Tahoma"/>
        </w:rPr>
        <w:t>13</w:t>
      </w:r>
      <w:r w:rsidRPr="00CC508F">
        <w:rPr>
          <w:rFonts w:ascii="Verdana" w:hAnsi="Verdana" w:cs="Tahoma"/>
        </w:rPr>
        <w:t xml:space="preserve"> %; РС - Златоград – </w:t>
      </w:r>
      <w:r w:rsidR="00566978">
        <w:rPr>
          <w:rFonts w:ascii="Verdana" w:hAnsi="Verdana" w:cs="Tahoma"/>
        </w:rPr>
        <w:t>12</w:t>
      </w:r>
      <w:r w:rsidRPr="00CC508F">
        <w:rPr>
          <w:rFonts w:ascii="Verdana" w:hAnsi="Verdana" w:cs="Tahoma"/>
        </w:rPr>
        <w:t xml:space="preserve"> %;</w:t>
      </w:r>
      <w:r>
        <w:rPr>
          <w:rFonts w:ascii="Verdana" w:hAnsi="Verdana" w:cs="Tahoma"/>
        </w:rPr>
        <w:t xml:space="preserve"> </w:t>
      </w:r>
      <w:r w:rsidRPr="00CC508F">
        <w:rPr>
          <w:rFonts w:ascii="Verdana" w:hAnsi="Verdana" w:cs="Tahoma"/>
        </w:rPr>
        <w:t xml:space="preserve">РС - Смолян – </w:t>
      </w:r>
      <w:r w:rsidR="00566978">
        <w:rPr>
          <w:rFonts w:ascii="Verdana" w:hAnsi="Verdana" w:cs="Tahoma"/>
        </w:rPr>
        <w:t>11</w:t>
      </w:r>
      <w:r w:rsidRPr="00CC508F">
        <w:rPr>
          <w:rFonts w:ascii="Verdana" w:hAnsi="Verdana" w:cs="Tahoma"/>
        </w:rPr>
        <w:t xml:space="preserve"> %</w:t>
      </w:r>
      <w:r>
        <w:rPr>
          <w:rFonts w:ascii="Verdana" w:hAnsi="Verdana" w:cs="Tahoma"/>
        </w:rPr>
        <w:t xml:space="preserve"> и </w:t>
      </w:r>
      <w:r w:rsidRPr="00CC508F">
        <w:rPr>
          <w:rFonts w:ascii="Verdana" w:hAnsi="Verdana" w:cs="Tahoma"/>
        </w:rPr>
        <w:t xml:space="preserve">РС - Чепеларе – </w:t>
      </w:r>
      <w:r w:rsidR="00566978">
        <w:rPr>
          <w:rFonts w:ascii="Verdana" w:hAnsi="Verdana" w:cs="Tahoma"/>
        </w:rPr>
        <w:t>8</w:t>
      </w:r>
      <w:r w:rsidRPr="00CC508F">
        <w:rPr>
          <w:rFonts w:ascii="Verdana" w:hAnsi="Verdana" w:cs="Tahoma"/>
        </w:rPr>
        <w:t xml:space="preserve"> %. </w:t>
      </w:r>
    </w:p>
    <w:p w:rsidR="00191A6F" w:rsidRDefault="00191A6F" w:rsidP="00191A6F">
      <w:pPr>
        <w:jc w:val="both"/>
        <w:rPr>
          <w:rFonts w:ascii="Verdana" w:hAnsi="Verdana" w:cs="Tahoma"/>
          <w:b/>
        </w:rPr>
      </w:pPr>
    </w:p>
    <w:p w:rsidR="00191A6F" w:rsidRPr="00CC508F" w:rsidRDefault="00191A6F" w:rsidP="00191A6F">
      <w:pPr>
        <w:ind w:firstLine="709"/>
        <w:jc w:val="both"/>
        <w:rPr>
          <w:rFonts w:ascii="Verdana" w:hAnsi="Verdana" w:cs="Tahoma"/>
          <w:b/>
        </w:rPr>
      </w:pPr>
      <w:r w:rsidRPr="00CC508F">
        <w:rPr>
          <w:rFonts w:ascii="Verdana" w:hAnsi="Verdana" w:cs="Tahoma"/>
          <w:b/>
        </w:rPr>
        <w:t>1.4. Брой свършени дела</w:t>
      </w:r>
      <w:r>
        <w:rPr>
          <w:rFonts w:ascii="Verdana" w:hAnsi="Verdana" w:cs="Tahoma"/>
          <w:b/>
        </w:rPr>
        <w:t xml:space="preserve"> </w:t>
      </w:r>
      <w:r w:rsidRPr="00CC508F">
        <w:rPr>
          <w:rFonts w:ascii="Verdana" w:hAnsi="Verdana" w:cs="Tahoma"/>
          <w:b/>
        </w:rPr>
        <w:t>в края на годината от тях в срок до 3 месеца</w:t>
      </w:r>
    </w:p>
    <w:p w:rsidR="00191A6F" w:rsidRPr="00566978" w:rsidRDefault="00191A6F" w:rsidP="00191A6F">
      <w:pPr>
        <w:ind w:firstLine="709"/>
        <w:jc w:val="both"/>
        <w:rPr>
          <w:rFonts w:ascii="Verdana" w:hAnsi="Verdana" w:cs="Tahoma"/>
          <w:color w:val="FF0000"/>
        </w:rPr>
      </w:pPr>
      <w:r w:rsidRPr="00CC508F">
        <w:rPr>
          <w:rFonts w:ascii="Verdana" w:hAnsi="Verdana" w:cs="Tahoma"/>
        </w:rPr>
        <w:t>В Таблица № 15  са показани свършените дела по Районни съдилища през 20</w:t>
      </w:r>
      <w:r>
        <w:rPr>
          <w:rFonts w:ascii="Verdana" w:hAnsi="Verdana" w:cs="Tahoma"/>
        </w:rPr>
        <w:t>2</w:t>
      </w:r>
      <w:r w:rsidR="00566978">
        <w:rPr>
          <w:rFonts w:ascii="Verdana" w:hAnsi="Verdana" w:cs="Tahoma"/>
        </w:rPr>
        <w:t>2</w:t>
      </w:r>
      <w:r>
        <w:rPr>
          <w:rFonts w:ascii="Verdana" w:hAnsi="Verdana" w:cs="Tahoma"/>
        </w:rPr>
        <w:t xml:space="preserve"> година</w:t>
      </w:r>
      <w:r w:rsidRPr="00566978">
        <w:rPr>
          <w:rFonts w:ascii="Verdana" w:hAnsi="Verdana" w:cs="Tahoma"/>
          <w:color w:val="FF0000"/>
        </w:rPr>
        <w:t xml:space="preserve">. </w:t>
      </w:r>
      <w:r w:rsidRPr="000F7D4A">
        <w:rPr>
          <w:rFonts w:ascii="Verdana" w:hAnsi="Verdana" w:cs="Tahoma"/>
        </w:rPr>
        <w:t xml:space="preserve">С най–голям брой свършени дела спрямо общия брой дела за разглеждане са както следва: </w:t>
      </w:r>
      <w:r w:rsidR="000F7D4A" w:rsidRPr="000F7D4A">
        <w:rPr>
          <w:rFonts w:ascii="Verdana" w:hAnsi="Verdana" w:cs="Tahoma"/>
        </w:rPr>
        <w:t xml:space="preserve">РС - Девин – 94 %; РС – Мадан – 87 %; РС - Златоград – 86 %; РС - Смолян - 83 % и </w:t>
      </w:r>
      <w:r w:rsidRPr="000F7D4A">
        <w:rPr>
          <w:rFonts w:ascii="Verdana" w:hAnsi="Verdana" w:cs="Tahoma"/>
        </w:rPr>
        <w:t xml:space="preserve">РС - Чепеларе – </w:t>
      </w:r>
      <w:r w:rsidR="000F7D4A" w:rsidRPr="000F7D4A">
        <w:rPr>
          <w:rFonts w:ascii="Verdana" w:hAnsi="Verdana" w:cs="Tahoma"/>
        </w:rPr>
        <w:t>82 %</w:t>
      </w:r>
      <w:r w:rsidR="000F7D4A">
        <w:rPr>
          <w:rFonts w:ascii="Verdana" w:hAnsi="Verdana" w:cs="Tahoma"/>
          <w:color w:val="FF0000"/>
        </w:rPr>
        <w:t>.</w:t>
      </w:r>
      <w:r w:rsidRPr="00566978">
        <w:rPr>
          <w:rFonts w:ascii="Verdana" w:hAnsi="Verdana" w:cs="Tahoma"/>
          <w:color w:val="FF0000"/>
        </w:rPr>
        <w:t xml:space="preserve"> </w:t>
      </w:r>
    </w:p>
    <w:p w:rsidR="00191A6F" w:rsidRPr="00566978" w:rsidRDefault="00191A6F" w:rsidP="00191A6F">
      <w:pPr>
        <w:ind w:firstLine="709"/>
        <w:jc w:val="both"/>
        <w:rPr>
          <w:rFonts w:ascii="Verdana" w:hAnsi="Verdana" w:cs="Tahoma"/>
          <w:color w:val="FF0000"/>
        </w:rPr>
      </w:pPr>
    </w:p>
    <w:p w:rsidR="00191A6F" w:rsidRPr="00CC508F" w:rsidRDefault="00191A6F" w:rsidP="00191A6F">
      <w:pPr>
        <w:jc w:val="right"/>
        <w:rPr>
          <w:rFonts w:ascii="Verdana" w:hAnsi="Verdana" w:cs="Tahoma"/>
        </w:rPr>
      </w:pPr>
      <w:r w:rsidRPr="00CC508F">
        <w:rPr>
          <w:rFonts w:ascii="Verdana" w:hAnsi="Verdana" w:cs="Tahoma"/>
        </w:rPr>
        <w:t>Таблица № 15</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E6E6E6"/>
        <w:tblLook w:val="01E0" w:firstRow="1" w:lastRow="1" w:firstColumn="1" w:lastColumn="1" w:noHBand="0" w:noVBand="0"/>
      </w:tblPr>
      <w:tblGrid>
        <w:gridCol w:w="2266"/>
        <w:gridCol w:w="1289"/>
        <w:gridCol w:w="1407"/>
        <w:gridCol w:w="1860"/>
        <w:gridCol w:w="1490"/>
        <w:gridCol w:w="1684"/>
      </w:tblGrid>
      <w:tr w:rsidR="00191A6F" w:rsidRPr="00CC508F" w:rsidTr="00191A6F">
        <w:trPr>
          <w:trHeight w:val="397"/>
          <w:jc w:val="center"/>
        </w:trPr>
        <w:tc>
          <w:tcPr>
            <w:tcW w:w="1756" w:type="dxa"/>
            <w:tcBorders>
              <w:top w:val="double" w:sz="4" w:space="0" w:color="auto"/>
              <w:bottom w:val="single" w:sz="4" w:space="0" w:color="auto"/>
            </w:tcBorders>
            <w:shd w:val="clear" w:color="auto" w:fill="D9D9D9"/>
            <w:vAlign w:val="center"/>
          </w:tcPr>
          <w:p w:rsidR="00191A6F" w:rsidRPr="00CC508F" w:rsidRDefault="00191A6F" w:rsidP="00191A6F">
            <w:pPr>
              <w:jc w:val="center"/>
              <w:rPr>
                <w:rFonts w:ascii="Verdana" w:hAnsi="Verdana" w:cs="Tahoma"/>
                <w:b/>
              </w:rPr>
            </w:pPr>
            <w:r w:rsidRPr="00CC508F">
              <w:rPr>
                <w:rFonts w:ascii="Verdana" w:hAnsi="Verdana" w:cs="Tahoma"/>
                <w:b/>
              </w:rPr>
              <w:t>ВИДОВЕ ДЕЛА</w:t>
            </w:r>
          </w:p>
        </w:tc>
        <w:tc>
          <w:tcPr>
            <w:tcW w:w="1310" w:type="dxa"/>
            <w:tcBorders>
              <w:top w:val="double" w:sz="4" w:space="0" w:color="auto"/>
              <w:bottom w:val="single" w:sz="4" w:space="0" w:color="auto"/>
            </w:tcBorders>
            <w:shd w:val="clear" w:color="auto" w:fill="D9D9D9"/>
            <w:vAlign w:val="center"/>
          </w:tcPr>
          <w:p w:rsidR="00191A6F" w:rsidRPr="00CC508F" w:rsidRDefault="00191A6F" w:rsidP="00191A6F">
            <w:pPr>
              <w:jc w:val="center"/>
              <w:rPr>
                <w:rFonts w:ascii="Verdana" w:hAnsi="Verdana" w:cs="Tahoma"/>
                <w:b/>
              </w:rPr>
            </w:pPr>
            <w:r w:rsidRPr="00CC508F">
              <w:rPr>
                <w:rFonts w:ascii="Verdana" w:hAnsi="Verdana" w:cs="Tahoma"/>
                <w:b/>
              </w:rPr>
              <w:t>РС-ДЕВИН</w:t>
            </w:r>
          </w:p>
        </w:tc>
        <w:tc>
          <w:tcPr>
            <w:tcW w:w="1440" w:type="dxa"/>
            <w:tcBorders>
              <w:top w:val="double" w:sz="4" w:space="0" w:color="auto"/>
              <w:bottom w:val="single" w:sz="4" w:space="0" w:color="auto"/>
            </w:tcBorders>
            <w:shd w:val="clear" w:color="auto" w:fill="D9D9D9"/>
            <w:vAlign w:val="center"/>
          </w:tcPr>
          <w:p w:rsidR="00191A6F" w:rsidRPr="00CC508F" w:rsidRDefault="00191A6F" w:rsidP="00191A6F">
            <w:pPr>
              <w:jc w:val="center"/>
              <w:rPr>
                <w:rFonts w:ascii="Verdana" w:hAnsi="Verdana" w:cs="Tahoma"/>
                <w:b/>
              </w:rPr>
            </w:pPr>
            <w:r w:rsidRPr="00CC508F">
              <w:rPr>
                <w:rFonts w:ascii="Verdana" w:hAnsi="Verdana" w:cs="Tahoma"/>
                <w:b/>
              </w:rPr>
              <w:t>РС-МАДАН</w:t>
            </w:r>
          </w:p>
        </w:tc>
        <w:tc>
          <w:tcPr>
            <w:tcW w:w="1800" w:type="dxa"/>
            <w:tcBorders>
              <w:top w:val="double" w:sz="4" w:space="0" w:color="auto"/>
              <w:bottom w:val="single" w:sz="4" w:space="0" w:color="auto"/>
            </w:tcBorders>
            <w:shd w:val="clear" w:color="auto" w:fill="D9D9D9"/>
            <w:vAlign w:val="center"/>
          </w:tcPr>
          <w:p w:rsidR="00191A6F" w:rsidRPr="00CC508F" w:rsidRDefault="00191A6F" w:rsidP="00191A6F">
            <w:pPr>
              <w:jc w:val="center"/>
              <w:rPr>
                <w:rFonts w:ascii="Verdana" w:hAnsi="Verdana" w:cs="Tahoma"/>
                <w:b/>
              </w:rPr>
            </w:pPr>
            <w:r w:rsidRPr="00CC508F">
              <w:rPr>
                <w:rFonts w:ascii="Verdana" w:hAnsi="Verdana" w:cs="Tahoma"/>
                <w:b/>
              </w:rPr>
              <w:t>РС-ЗЛАТОГРАД</w:t>
            </w:r>
          </w:p>
        </w:tc>
        <w:tc>
          <w:tcPr>
            <w:tcW w:w="1503" w:type="dxa"/>
            <w:tcBorders>
              <w:top w:val="double" w:sz="4" w:space="0" w:color="auto"/>
              <w:bottom w:val="single" w:sz="4" w:space="0" w:color="auto"/>
            </w:tcBorders>
            <w:shd w:val="clear" w:color="auto" w:fill="D9D9D9"/>
            <w:vAlign w:val="center"/>
          </w:tcPr>
          <w:p w:rsidR="00191A6F" w:rsidRPr="00CC508F" w:rsidRDefault="00191A6F" w:rsidP="00191A6F">
            <w:pPr>
              <w:jc w:val="center"/>
              <w:rPr>
                <w:rFonts w:ascii="Verdana" w:hAnsi="Verdana" w:cs="Tahoma"/>
                <w:b/>
              </w:rPr>
            </w:pPr>
            <w:r w:rsidRPr="00CC508F">
              <w:rPr>
                <w:rFonts w:ascii="Verdana" w:hAnsi="Verdana" w:cs="Tahoma"/>
                <w:b/>
              </w:rPr>
              <w:t>РС-СМОЛЯН</w:t>
            </w:r>
          </w:p>
        </w:tc>
        <w:tc>
          <w:tcPr>
            <w:tcW w:w="1688" w:type="dxa"/>
            <w:tcBorders>
              <w:top w:val="double" w:sz="4" w:space="0" w:color="auto"/>
              <w:bottom w:val="single" w:sz="4" w:space="0" w:color="auto"/>
            </w:tcBorders>
            <w:shd w:val="clear" w:color="auto" w:fill="D9D9D9"/>
            <w:vAlign w:val="center"/>
          </w:tcPr>
          <w:p w:rsidR="00191A6F" w:rsidRPr="00CC508F" w:rsidRDefault="00191A6F" w:rsidP="00191A6F">
            <w:pPr>
              <w:jc w:val="center"/>
              <w:rPr>
                <w:rFonts w:ascii="Verdana" w:hAnsi="Verdana" w:cs="Tahoma"/>
                <w:b/>
              </w:rPr>
            </w:pPr>
            <w:r w:rsidRPr="00CC508F">
              <w:rPr>
                <w:rFonts w:ascii="Verdana" w:hAnsi="Verdana" w:cs="Tahoma"/>
                <w:b/>
              </w:rPr>
              <w:t>РС-ЧЕПЕЛАРЕ</w:t>
            </w:r>
          </w:p>
        </w:tc>
      </w:tr>
      <w:tr w:rsidR="00191A6F" w:rsidRPr="00CC508F" w:rsidTr="00191A6F">
        <w:trPr>
          <w:trHeight w:val="397"/>
          <w:jc w:val="center"/>
        </w:trPr>
        <w:tc>
          <w:tcPr>
            <w:tcW w:w="1756" w:type="dxa"/>
            <w:tcBorders>
              <w:top w:val="single" w:sz="4" w:space="0" w:color="auto"/>
              <w:bottom w:val="single" w:sz="4" w:space="0" w:color="auto"/>
            </w:tcBorders>
            <w:shd w:val="clear" w:color="auto" w:fill="F2F2F2"/>
            <w:vAlign w:val="center"/>
          </w:tcPr>
          <w:p w:rsidR="00191A6F" w:rsidRPr="00CC508F" w:rsidRDefault="00191A6F" w:rsidP="00191A6F">
            <w:pPr>
              <w:jc w:val="center"/>
              <w:rPr>
                <w:rFonts w:ascii="Verdana" w:hAnsi="Verdana" w:cs="Tahoma"/>
                <w:b/>
              </w:rPr>
            </w:pPr>
            <w:r w:rsidRPr="00CC508F">
              <w:rPr>
                <w:rFonts w:ascii="Verdana" w:hAnsi="Verdana" w:cs="Tahoma"/>
                <w:b/>
              </w:rPr>
              <w:t>ГРАЖДАНСКИ</w:t>
            </w:r>
          </w:p>
        </w:tc>
        <w:tc>
          <w:tcPr>
            <w:tcW w:w="1310" w:type="dxa"/>
            <w:tcBorders>
              <w:top w:val="single" w:sz="4" w:space="0" w:color="auto"/>
              <w:bottom w:val="single" w:sz="4" w:space="0" w:color="auto"/>
            </w:tcBorders>
            <w:shd w:val="clear" w:color="auto" w:fill="F2F2F2"/>
            <w:vAlign w:val="center"/>
          </w:tcPr>
          <w:p w:rsidR="00191A6F" w:rsidRPr="00CC508F" w:rsidRDefault="00566978" w:rsidP="00191A6F">
            <w:pPr>
              <w:jc w:val="center"/>
              <w:rPr>
                <w:rFonts w:ascii="Verdana" w:hAnsi="Verdana" w:cs="Tahoma"/>
                <w:b/>
              </w:rPr>
            </w:pPr>
            <w:r>
              <w:rPr>
                <w:rFonts w:ascii="Verdana" w:hAnsi="Verdana" w:cs="Tahoma"/>
                <w:b/>
              </w:rPr>
              <w:t>367</w:t>
            </w:r>
          </w:p>
        </w:tc>
        <w:tc>
          <w:tcPr>
            <w:tcW w:w="1440" w:type="dxa"/>
            <w:tcBorders>
              <w:top w:val="single" w:sz="4" w:space="0" w:color="auto"/>
              <w:bottom w:val="single" w:sz="4" w:space="0" w:color="auto"/>
            </w:tcBorders>
            <w:shd w:val="clear" w:color="auto" w:fill="F2F2F2"/>
            <w:vAlign w:val="center"/>
          </w:tcPr>
          <w:p w:rsidR="00191A6F" w:rsidRPr="00CC508F" w:rsidRDefault="00566978" w:rsidP="00191A6F">
            <w:pPr>
              <w:jc w:val="center"/>
              <w:rPr>
                <w:rFonts w:ascii="Verdana" w:hAnsi="Verdana" w:cs="Tahoma"/>
                <w:b/>
              </w:rPr>
            </w:pPr>
            <w:r>
              <w:rPr>
                <w:rFonts w:ascii="Verdana" w:hAnsi="Verdana" w:cs="Tahoma"/>
                <w:b/>
              </w:rPr>
              <w:t>400</w:t>
            </w:r>
          </w:p>
        </w:tc>
        <w:tc>
          <w:tcPr>
            <w:tcW w:w="1800" w:type="dxa"/>
            <w:tcBorders>
              <w:top w:val="single" w:sz="4" w:space="0" w:color="auto"/>
              <w:bottom w:val="single" w:sz="4" w:space="0" w:color="auto"/>
            </w:tcBorders>
            <w:shd w:val="clear" w:color="auto" w:fill="F2F2F2"/>
            <w:vAlign w:val="center"/>
          </w:tcPr>
          <w:p w:rsidR="00191A6F" w:rsidRPr="00CC508F" w:rsidRDefault="00566978" w:rsidP="00191A6F">
            <w:pPr>
              <w:jc w:val="center"/>
              <w:rPr>
                <w:rFonts w:ascii="Verdana" w:hAnsi="Verdana" w:cs="Tahoma"/>
                <w:b/>
              </w:rPr>
            </w:pPr>
            <w:r>
              <w:rPr>
                <w:rFonts w:ascii="Verdana" w:hAnsi="Verdana" w:cs="Tahoma"/>
                <w:b/>
              </w:rPr>
              <w:t>277</w:t>
            </w:r>
          </w:p>
        </w:tc>
        <w:tc>
          <w:tcPr>
            <w:tcW w:w="1503" w:type="dxa"/>
            <w:tcBorders>
              <w:top w:val="single" w:sz="4" w:space="0" w:color="auto"/>
              <w:bottom w:val="single" w:sz="4" w:space="0" w:color="auto"/>
            </w:tcBorders>
            <w:shd w:val="clear" w:color="auto" w:fill="F2F2F2"/>
            <w:vAlign w:val="center"/>
          </w:tcPr>
          <w:p w:rsidR="00191A6F" w:rsidRPr="00CC508F" w:rsidRDefault="00566978" w:rsidP="00191A6F">
            <w:pPr>
              <w:jc w:val="center"/>
              <w:rPr>
                <w:rFonts w:ascii="Verdana" w:hAnsi="Verdana" w:cs="Tahoma"/>
                <w:b/>
              </w:rPr>
            </w:pPr>
            <w:r>
              <w:rPr>
                <w:rFonts w:ascii="Verdana" w:hAnsi="Verdana" w:cs="Tahoma"/>
                <w:b/>
              </w:rPr>
              <w:t>1201</w:t>
            </w:r>
          </w:p>
        </w:tc>
        <w:tc>
          <w:tcPr>
            <w:tcW w:w="1688" w:type="dxa"/>
            <w:tcBorders>
              <w:top w:val="single" w:sz="4" w:space="0" w:color="auto"/>
              <w:bottom w:val="single" w:sz="4" w:space="0" w:color="auto"/>
            </w:tcBorders>
            <w:shd w:val="clear" w:color="auto" w:fill="F2F2F2"/>
            <w:vAlign w:val="center"/>
          </w:tcPr>
          <w:p w:rsidR="00191A6F" w:rsidRPr="00CC508F" w:rsidRDefault="00566978" w:rsidP="00191A6F">
            <w:pPr>
              <w:jc w:val="center"/>
              <w:rPr>
                <w:rFonts w:ascii="Verdana" w:hAnsi="Verdana" w:cs="Tahoma"/>
                <w:b/>
              </w:rPr>
            </w:pPr>
            <w:r>
              <w:rPr>
                <w:rFonts w:ascii="Verdana" w:hAnsi="Verdana" w:cs="Tahoma"/>
                <w:b/>
              </w:rPr>
              <w:t>214</w:t>
            </w:r>
          </w:p>
        </w:tc>
      </w:tr>
      <w:tr w:rsidR="00191A6F" w:rsidRPr="00CC508F" w:rsidTr="00191A6F">
        <w:trPr>
          <w:trHeight w:val="397"/>
          <w:jc w:val="center"/>
        </w:trPr>
        <w:tc>
          <w:tcPr>
            <w:tcW w:w="1756" w:type="dxa"/>
            <w:tcBorders>
              <w:top w:val="single" w:sz="4" w:space="0" w:color="auto"/>
              <w:bottom w:val="single" w:sz="4" w:space="0" w:color="auto"/>
            </w:tcBorders>
            <w:shd w:val="clear" w:color="auto" w:fill="F2F2F2"/>
            <w:vAlign w:val="center"/>
          </w:tcPr>
          <w:p w:rsidR="00191A6F" w:rsidRPr="00CC508F" w:rsidRDefault="00191A6F" w:rsidP="00191A6F">
            <w:pPr>
              <w:jc w:val="center"/>
              <w:rPr>
                <w:rFonts w:ascii="Verdana" w:hAnsi="Verdana" w:cs="Tahoma"/>
                <w:b/>
              </w:rPr>
            </w:pPr>
            <w:r w:rsidRPr="00CC508F">
              <w:rPr>
                <w:rFonts w:ascii="Verdana" w:hAnsi="Verdana" w:cs="Tahoma"/>
                <w:b/>
              </w:rPr>
              <w:t>НАКАЗАТЕЛНИ</w:t>
            </w:r>
          </w:p>
        </w:tc>
        <w:tc>
          <w:tcPr>
            <w:tcW w:w="1310" w:type="dxa"/>
            <w:tcBorders>
              <w:top w:val="single" w:sz="4" w:space="0" w:color="auto"/>
              <w:bottom w:val="single" w:sz="4" w:space="0" w:color="auto"/>
            </w:tcBorders>
            <w:shd w:val="clear" w:color="auto" w:fill="F2F2F2"/>
            <w:vAlign w:val="center"/>
          </w:tcPr>
          <w:p w:rsidR="00191A6F" w:rsidRPr="00CC508F" w:rsidRDefault="00566978" w:rsidP="00191A6F">
            <w:pPr>
              <w:jc w:val="center"/>
              <w:rPr>
                <w:rFonts w:ascii="Verdana" w:hAnsi="Verdana" w:cs="Tahoma"/>
                <w:b/>
              </w:rPr>
            </w:pPr>
            <w:r>
              <w:rPr>
                <w:rFonts w:ascii="Verdana" w:hAnsi="Verdana" w:cs="Tahoma"/>
                <w:b/>
              </w:rPr>
              <w:t>146</w:t>
            </w:r>
          </w:p>
        </w:tc>
        <w:tc>
          <w:tcPr>
            <w:tcW w:w="1440" w:type="dxa"/>
            <w:tcBorders>
              <w:top w:val="single" w:sz="4" w:space="0" w:color="auto"/>
              <w:bottom w:val="single" w:sz="4" w:space="0" w:color="auto"/>
            </w:tcBorders>
            <w:shd w:val="clear" w:color="auto" w:fill="F2F2F2"/>
            <w:vAlign w:val="center"/>
          </w:tcPr>
          <w:p w:rsidR="00191A6F" w:rsidRPr="00CC508F" w:rsidRDefault="00566978" w:rsidP="00191A6F">
            <w:pPr>
              <w:jc w:val="center"/>
              <w:rPr>
                <w:rFonts w:ascii="Verdana" w:hAnsi="Verdana" w:cs="Tahoma"/>
                <w:b/>
              </w:rPr>
            </w:pPr>
            <w:r>
              <w:rPr>
                <w:rFonts w:ascii="Verdana" w:hAnsi="Verdana" w:cs="Tahoma"/>
                <w:b/>
              </w:rPr>
              <w:t>140</w:t>
            </w:r>
          </w:p>
        </w:tc>
        <w:tc>
          <w:tcPr>
            <w:tcW w:w="1800" w:type="dxa"/>
            <w:tcBorders>
              <w:top w:val="single" w:sz="4" w:space="0" w:color="auto"/>
              <w:bottom w:val="single" w:sz="4" w:space="0" w:color="auto"/>
            </w:tcBorders>
            <w:shd w:val="clear" w:color="auto" w:fill="F2F2F2"/>
            <w:vAlign w:val="center"/>
          </w:tcPr>
          <w:p w:rsidR="00191A6F" w:rsidRPr="00CC508F" w:rsidRDefault="00566978" w:rsidP="00191A6F">
            <w:pPr>
              <w:jc w:val="center"/>
              <w:rPr>
                <w:rFonts w:ascii="Verdana" w:hAnsi="Verdana" w:cs="Tahoma"/>
                <w:b/>
              </w:rPr>
            </w:pPr>
            <w:r>
              <w:rPr>
                <w:rFonts w:ascii="Verdana" w:hAnsi="Verdana" w:cs="Tahoma"/>
                <w:b/>
              </w:rPr>
              <w:t>73</w:t>
            </w:r>
          </w:p>
        </w:tc>
        <w:tc>
          <w:tcPr>
            <w:tcW w:w="1503" w:type="dxa"/>
            <w:tcBorders>
              <w:top w:val="single" w:sz="4" w:space="0" w:color="auto"/>
              <w:bottom w:val="single" w:sz="4" w:space="0" w:color="auto"/>
            </w:tcBorders>
            <w:shd w:val="clear" w:color="auto" w:fill="F2F2F2"/>
            <w:vAlign w:val="center"/>
          </w:tcPr>
          <w:p w:rsidR="00191A6F" w:rsidRPr="00CC508F" w:rsidRDefault="00566978" w:rsidP="00191A6F">
            <w:pPr>
              <w:jc w:val="center"/>
              <w:rPr>
                <w:rFonts w:ascii="Verdana" w:hAnsi="Verdana" w:cs="Tahoma"/>
                <w:b/>
              </w:rPr>
            </w:pPr>
            <w:r>
              <w:rPr>
                <w:rFonts w:ascii="Verdana" w:hAnsi="Verdana" w:cs="Tahoma"/>
                <w:b/>
              </w:rPr>
              <w:t>562</w:t>
            </w:r>
          </w:p>
        </w:tc>
        <w:tc>
          <w:tcPr>
            <w:tcW w:w="1688" w:type="dxa"/>
            <w:tcBorders>
              <w:top w:val="single" w:sz="4" w:space="0" w:color="auto"/>
              <w:bottom w:val="single" w:sz="4" w:space="0" w:color="auto"/>
            </w:tcBorders>
            <w:shd w:val="clear" w:color="auto" w:fill="F2F2F2"/>
            <w:vAlign w:val="center"/>
          </w:tcPr>
          <w:p w:rsidR="00191A6F" w:rsidRPr="00CC508F" w:rsidRDefault="00566978" w:rsidP="00191A6F">
            <w:pPr>
              <w:jc w:val="center"/>
              <w:rPr>
                <w:rFonts w:ascii="Verdana" w:hAnsi="Verdana" w:cs="Tahoma"/>
                <w:b/>
              </w:rPr>
            </w:pPr>
            <w:r>
              <w:rPr>
                <w:rFonts w:ascii="Verdana" w:hAnsi="Verdana" w:cs="Tahoma"/>
                <w:b/>
              </w:rPr>
              <w:t>138</w:t>
            </w:r>
          </w:p>
        </w:tc>
      </w:tr>
      <w:tr w:rsidR="00191A6F" w:rsidRPr="00CC508F" w:rsidTr="00191A6F">
        <w:trPr>
          <w:trHeight w:val="432"/>
          <w:jc w:val="center"/>
        </w:trPr>
        <w:tc>
          <w:tcPr>
            <w:tcW w:w="1756" w:type="dxa"/>
            <w:tcBorders>
              <w:top w:val="single" w:sz="4" w:space="0" w:color="auto"/>
            </w:tcBorders>
            <w:shd w:val="clear" w:color="auto" w:fill="E6E6E6"/>
            <w:vAlign w:val="center"/>
          </w:tcPr>
          <w:p w:rsidR="00191A6F" w:rsidRPr="00CC508F" w:rsidRDefault="00191A6F" w:rsidP="00191A6F">
            <w:pPr>
              <w:jc w:val="center"/>
              <w:rPr>
                <w:rFonts w:ascii="Verdana" w:hAnsi="Verdana" w:cs="Tahoma"/>
                <w:b/>
              </w:rPr>
            </w:pPr>
            <w:r w:rsidRPr="00CC508F">
              <w:rPr>
                <w:rFonts w:ascii="Verdana" w:hAnsi="Verdana" w:cs="Tahoma"/>
                <w:b/>
              </w:rPr>
              <w:t>ОБЩО</w:t>
            </w:r>
          </w:p>
        </w:tc>
        <w:tc>
          <w:tcPr>
            <w:tcW w:w="1310" w:type="dxa"/>
            <w:tcBorders>
              <w:top w:val="single" w:sz="4" w:space="0" w:color="auto"/>
            </w:tcBorders>
            <w:shd w:val="clear" w:color="auto" w:fill="E6E6E6"/>
            <w:vAlign w:val="center"/>
          </w:tcPr>
          <w:p w:rsidR="00191A6F" w:rsidRPr="00CC508F" w:rsidRDefault="00566978" w:rsidP="00191A6F">
            <w:pPr>
              <w:jc w:val="center"/>
              <w:rPr>
                <w:rFonts w:ascii="Verdana" w:hAnsi="Verdana" w:cs="Tahoma"/>
                <w:b/>
              </w:rPr>
            </w:pPr>
            <w:r>
              <w:rPr>
                <w:rFonts w:ascii="Verdana" w:hAnsi="Verdana" w:cs="Tahoma"/>
                <w:b/>
              </w:rPr>
              <w:t>613</w:t>
            </w:r>
          </w:p>
        </w:tc>
        <w:tc>
          <w:tcPr>
            <w:tcW w:w="1440" w:type="dxa"/>
            <w:tcBorders>
              <w:top w:val="single" w:sz="4" w:space="0" w:color="auto"/>
            </w:tcBorders>
            <w:shd w:val="clear" w:color="auto" w:fill="E6E6E6"/>
            <w:vAlign w:val="center"/>
          </w:tcPr>
          <w:p w:rsidR="00191A6F" w:rsidRPr="00CC508F" w:rsidRDefault="00566978" w:rsidP="00191A6F">
            <w:pPr>
              <w:jc w:val="center"/>
              <w:rPr>
                <w:rFonts w:ascii="Verdana" w:hAnsi="Verdana" w:cs="Tahoma"/>
                <w:b/>
              </w:rPr>
            </w:pPr>
            <w:r>
              <w:rPr>
                <w:rFonts w:ascii="Verdana" w:hAnsi="Verdana" w:cs="Tahoma"/>
                <w:b/>
              </w:rPr>
              <w:t>540</w:t>
            </w:r>
          </w:p>
        </w:tc>
        <w:tc>
          <w:tcPr>
            <w:tcW w:w="1800" w:type="dxa"/>
            <w:tcBorders>
              <w:top w:val="single" w:sz="4" w:space="0" w:color="auto"/>
            </w:tcBorders>
            <w:shd w:val="clear" w:color="auto" w:fill="E6E6E6"/>
            <w:vAlign w:val="center"/>
          </w:tcPr>
          <w:p w:rsidR="00191A6F" w:rsidRPr="00CC508F" w:rsidRDefault="00566978" w:rsidP="00191A6F">
            <w:pPr>
              <w:jc w:val="center"/>
              <w:rPr>
                <w:rFonts w:ascii="Verdana" w:hAnsi="Verdana" w:cs="Tahoma"/>
                <w:b/>
              </w:rPr>
            </w:pPr>
            <w:r>
              <w:rPr>
                <w:rFonts w:ascii="Verdana" w:hAnsi="Verdana" w:cs="Tahoma"/>
                <w:b/>
              </w:rPr>
              <w:t>350</w:t>
            </w:r>
          </w:p>
        </w:tc>
        <w:tc>
          <w:tcPr>
            <w:tcW w:w="1503" w:type="dxa"/>
            <w:tcBorders>
              <w:top w:val="single" w:sz="4" w:space="0" w:color="auto"/>
            </w:tcBorders>
            <w:shd w:val="clear" w:color="auto" w:fill="E6E6E6"/>
            <w:vAlign w:val="center"/>
          </w:tcPr>
          <w:p w:rsidR="00191A6F" w:rsidRPr="00CC508F" w:rsidRDefault="00566978" w:rsidP="00191A6F">
            <w:pPr>
              <w:jc w:val="center"/>
              <w:rPr>
                <w:rFonts w:ascii="Verdana" w:hAnsi="Verdana" w:cs="Tahoma"/>
                <w:b/>
              </w:rPr>
            </w:pPr>
            <w:r>
              <w:rPr>
                <w:rFonts w:ascii="Verdana" w:hAnsi="Verdana" w:cs="Tahoma"/>
                <w:b/>
              </w:rPr>
              <w:t>1763</w:t>
            </w:r>
          </w:p>
        </w:tc>
        <w:tc>
          <w:tcPr>
            <w:tcW w:w="1688" w:type="dxa"/>
            <w:tcBorders>
              <w:top w:val="single" w:sz="4" w:space="0" w:color="auto"/>
            </w:tcBorders>
            <w:shd w:val="clear" w:color="auto" w:fill="E6E6E6"/>
            <w:vAlign w:val="center"/>
          </w:tcPr>
          <w:p w:rsidR="00191A6F" w:rsidRPr="00CC508F" w:rsidRDefault="00566978" w:rsidP="00191A6F">
            <w:pPr>
              <w:jc w:val="center"/>
              <w:rPr>
                <w:rFonts w:ascii="Verdana" w:hAnsi="Verdana" w:cs="Tahoma"/>
                <w:b/>
              </w:rPr>
            </w:pPr>
            <w:r>
              <w:rPr>
                <w:rFonts w:ascii="Verdana" w:hAnsi="Verdana" w:cs="Tahoma"/>
                <w:b/>
              </w:rPr>
              <w:t>352</w:t>
            </w:r>
          </w:p>
        </w:tc>
      </w:tr>
    </w:tbl>
    <w:p w:rsidR="00191A6F" w:rsidRPr="00213049" w:rsidRDefault="00191A6F" w:rsidP="00191A6F">
      <w:pPr>
        <w:ind w:firstLine="709"/>
        <w:jc w:val="both"/>
        <w:rPr>
          <w:rFonts w:ascii="Verdana" w:hAnsi="Verdana" w:cs="Tahoma"/>
          <w:b/>
        </w:rPr>
      </w:pPr>
      <w:proofErr w:type="spellStart"/>
      <w:r w:rsidRPr="00213049">
        <w:rPr>
          <w:rFonts w:ascii="Verdana" w:hAnsi="Verdana" w:cs="Tahoma"/>
          <w:b/>
        </w:rPr>
        <w:lastRenderedPageBreak/>
        <w:t>Срочността</w:t>
      </w:r>
      <w:proofErr w:type="spellEnd"/>
      <w:r w:rsidRPr="00213049">
        <w:rPr>
          <w:rFonts w:ascii="Verdana" w:hAnsi="Verdana" w:cs="Tahoma"/>
          <w:b/>
        </w:rPr>
        <w:t xml:space="preserve"> на разглеждане на делата по съдилища общо за 20</w:t>
      </w:r>
      <w:r>
        <w:rPr>
          <w:rFonts w:ascii="Verdana" w:hAnsi="Verdana" w:cs="Tahoma"/>
          <w:b/>
        </w:rPr>
        <w:t>2</w:t>
      </w:r>
      <w:r w:rsidR="00566978">
        <w:rPr>
          <w:rFonts w:ascii="Verdana" w:hAnsi="Verdana" w:cs="Tahoma"/>
          <w:b/>
        </w:rPr>
        <w:t>2</w:t>
      </w:r>
      <w:r w:rsidRPr="00213049">
        <w:rPr>
          <w:rFonts w:ascii="Verdana" w:hAnsi="Verdana" w:cs="Tahoma"/>
          <w:b/>
        </w:rPr>
        <w:t xml:space="preserve"> г. е както следва:</w:t>
      </w:r>
    </w:p>
    <w:p w:rsidR="00191A6F" w:rsidRPr="008D2137" w:rsidRDefault="00191A6F" w:rsidP="00191A6F">
      <w:pPr>
        <w:ind w:firstLine="709"/>
        <w:jc w:val="both"/>
        <w:rPr>
          <w:rFonts w:ascii="Verdana" w:hAnsi="Verdana" w:cs="Tahoma"/>
          <w:b/>
          <w:color w:val="943634"/>
          <w:lang w:val="en-US"/>
        </w:rPr>
      </w:pPr>
    </w:p>
    <w:p w:rsidR="00191A6F" w:rsidRPr="00A650FD" w:rsidRDefault="00191A6F" w:rsidP="00191A6F">
      <w:pPr>
        <w:jc w:val="right"/>
        <w:rPr>
          <w:rFonts w:ascii="Verdana" w:hAnsi="Verdana" w:cs="Tahoma"/>
        </w:rPr>
      </w:pPr>
      <w:r w:rsidRPr="00A650FD">
        <w:rPr>
          <w:rFonts w:ascii="Verdana" w:hAnsi="Verdana" w:cs="Tahoma"/>
        </w:rPr>
        <w:t>Таблица № 16</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E6E6E6"/>
        <w:tblLook w:val="01E0" w:firstRow="1" w:lastRow="1" w:firstColumn="1" w:lastColumn="1" w:noHBand="0" w:noVBand="0"/>
      </w:tblPr>
      <w:tblGrid>
        <w:gridCol w:w="2289"/>
        <w:gridCol w:w="1282"/>
        <w:gridCol w:w="1396"/>
        <w:gridCol w:w="1860"/>
        <w:gridCol w:w="1486"/>
        <w:gridCol w:w="1683"/>
      </w:tblGrid>
      <w:tr w:rsidR="00191A6F" w:rsidRPr="008D2137" w:rsidTr="00191A6F">
        <w:trPr>
          <w:trHeight w:val="397"/>
          <w:jc w:val="center"/>
        </w:trPr>
        <w:tc>
          <w:tcPr>
            <w:tcW w:w="2289" w:type="dxa"/>
            <w:tcBorders>
              <w:top w:val="double" w:sz="4" w:space="0" w:color="auto"/>
              <w:bottom w:val="single" w:sz="4" w:space="0" w:color="auto"/>
            </w:tcBorders>
            <w:shd w:val="clear" w:color="auto" w:fill="D9D9D9"/>
            <w:vAlign w:val="center"/>
          </w:tcPr>
          <w:p w:rsidR="00191A6F" w:rsidRPr="00213049" w:rsidRDefault="00191A6F" w:rsidP="00191A6F">
            <w:pPr>
              <w:jc w:val="center"/>
              <w:rPr>
                <w:rFonts w:ascii="Verdana" w:hAnsi="Verdana" w:cs="Tahoma"/>
                <w:b/>
              </w:rPr>
            </w:pPr>
            <w:r w:rsidRPr="00213049">
              <w:rPr>
                <w:rFonts w:ascii="Verdana" w:hAnsi="Verdana" w:cs="Tahoma"/>
                <w:b/>
              </w:rPr>
              <w:t>СРОК ЗА</w:t>
            </w:r>
          </w:p>
          <w:p w:rsidR="00191A6F" w:rsidRPr="00213049" w:rsidRDefault="00191A6F" w:rsidP="00191A6F">
            <w:pPr>
              <w:jc w:val="center"/>
              <w:rPr>
                <w:rFonts w:ascii="Verdana" w:hAnsi="Verdana" w:cs="Tahoma"/>
                <w:b/>
              </w:rPr>
            </w:pPr>
            <w:r w:rsidRPr="00213049">
              <w:rPr>
                <w:rFonts w:ascii="Verdana" w:hAnsi="Verdana" w:cs="Tahoma"/>
                <w:b/>
              </w:rPr>
              <w:t>РАЗГЛЕЖДАНЕ</w:t>
            </w:r>
          </w:p>
        </w:tc>
        <w:tc>
          <w:tcPr>
            <w:tcW w:w="1282" w:type="dxa"/>
            <w:tcBorders>
              <w:top w:val="double" w:sz="4" w:space="0" w:color="auto"/>
              <w:bottom w:val="single" w:sz="4" w:space="0" w:color="auto"/>
            </w:tcBorders>
            <w:shd w:val="clear" w:color="auto" w:fill="D9D9D9"/>
            <w:vAlign w:val="center"/>
          </w:tcPr>
          <w:p w:rsidR="00191A6F" w:rsidRPr="00213049" w:rsidRDefault="00191A6F" w:rsidP="00191A6F">
            <w:pPr>
              <w:jc w:val="center"/>
              <w:rPr>
                <w:rFonts w:ascii="Verdana" w:hAnsi="Verdana" w:cs="Tahoma"/>
                <w:b/>
              </w:rPr>
            </w:pPr>
            <w:r w:rsidRPr="00213049">
              <w:rPr>
                <w:rFonts w:ascii="Verdana" w:hAnsi="Verdana" w:cs="Tahoma"/>
                <w:b/>
              </w:rPr>
              <w:t>РС-ДЕВИН</w:t>
            </w:r>
          </w:p>
        </w:tc>
        <w:tc>
          <w:tcPr>
            <w:tcW w:w="1396" w:type="dxa"/>
            <w:tcBorders>
              <w:top w:val="double" w:sz="4" w:space="0" w:color="auto"/>
              <w:bottom w:val="single" w:sz="4" w:space="0" w:color="auto"/>
            </w:tcBorders>
            <w:shd w:val="clear" w:color="auto" w:fill="D9D9D9"/>
            <w:vAlign w:val="center"/>
          </w:tcPr>
          <w:p w:rsidR="00191A6F" w:rsidRPr="00213049" w:rsidRDefault="00191A6F" w:rsidP="00191A6F">
            <w:pPr>
              <w:jc w:val="center"/>
              <w:rPr>
                <w:rFonts w:ascii="Verdana" w:hAnsi="Verdana" w:cs="Tahoma"/>
                <w:b/>
              </w:rPr>
            </w:pPr>
            <w:r w:rsidRPr="00213049">
              <w:rPr>
                <w:rFonts w:ascii="Verdana" w:hAnsi="Verdana" w:cs="Tahoma"/>
                <w:b/>
              </w:rPr>
              <w:t>РС-МАДАН</w:t>
            </w:r>
          </w:p>
        </w:tc>
        <w:tc>
          <w:tcPr>
            <w:tcW w:w="1860" w:type="dxa"/>
            <w:tcBorders>
              <w:top w:val="double" w:sz="4" w:space="0" w:color="auto"/>
              <w:bottom w:val="single" w:sz="4" w:space="0" w:color="auto"/>
            </w:tcBorders>
            <w:shd w:val="clear" w:color="auto" w:fill="D9D9D9"/>
            <w:vAlign w:val="center"/>
          </w:tcPr>
          <w:p w:rsidR="00191A6F" w:rsidRPr="00213049" w:rsidRDefault="00191A6F" w:rsidP="00191A6F">
            <w:pPr>
              <w:jc w:val="center"/>
              <w:rPr>
                <w:rFonts w:ascii="Verdana" w:hAnsi="Verdana" w:cs="Tahoma"/>
                <w:b/>
              </w:rPr>
            </w:pPr>
            <w:r w:rsidRPr="00213049">
              <w:rPr>
                <w:rFonts w:ascii="Verdana" w:hAnsi="Verdana" w:cs="Tahoma"/>
                <w:b/>
              </w:rPr>
              <w:t>РС-ЗЛАТОГРАД</w:t>
            </w:r>
          </w:p>
        </w:tc>
        <w:tc>
          <w:tcPr>
            <w:tcW w:w="1486" w:type="dxa"/>
            <w:tcBorders>
              <w:top w:val="double" w:sz="4" w:space="0" w:color="auto"/>
              <w:bottom w:val="single" w:sz="4" w:space="0" w:color="auto"/>
            </w:tcBorders>
            <w:shd w:val="clear" w:color="auto" w:fill="D9D9D9"/>
            <w:vAlign w:val="center"/>
          </w:tcPr>
          <w:p w:rsidR="00191A6F" w:rsidRPr="00213049" w:rsidRDefault="00191A6F" w:rsidP="00191A6F">
            <w:pPr>
              <w:jc w:val="center"/>
              <w:rPr>
                <w:rFonts w:ascii="Verdana" w:hAnsi="Verdana" w:cs="Tahoma"/>
                <w:b/>
              </w:rPr>
            </w:pPr>
            <w:r w:rsidRPr="00213049">
              <w:rPr>
                <w:rFonts w:ascii="Verdana" w:hAnsi="Verdana" w:cs="Tahoma"/>
                <w:b/>
              </w:rPr>
              <w:t>РС-СМОЛЯН</w:t>
            </w:r>
          </w:p>
        </w:tc>
        <w:tc>
          <w:tcPr>
            <w:tcW w:w="1683" w:type="dxa"/>
            <w:tcBorders>
              <w:top w:val="double" w:sz="4" w:space="0" w:color="auto"/>
              <w:bottom w:val="single" w:sz="4" w:space="0" w:color="auto"/>
            </w:tcBorders>
            <w:shd w:val="clear" w:color="auto" w:fill="D9D9D9"/>
            <w:vAlign w:val="center"/>
          </w:tcPr>
          <w:p w:rsidR="00191A6F" w:rsidRPr="00213049" w:rsidRDefault="00191A6F" w:rsidP="00191A6F">
            <w:pPr>
              <w:jc w:val="center"/>
              <w:rPr>
                <w:rFonts w:ascii="Verdana" w:hAnsi="Verdana" w:cs="Tahoma"/>
                <w:b/>
              </w:rPr>
            </w:pPr>
            <w:r w:rsidRPr="00213049">
              <w:rPr>
                <w:rFonts w:ascii="Verdana" w:hAnsi="Verdana" w:cs="Tahoma"/>
                <w:b/>
              </w:rPr>
              <w:t>РС-ЧЕПЕЛАРЕ</w:t>
            </w:r>
          </w:p>
        </w:tc>
      </w:tr>
      <w:tr w:rsidR="00191A6F" w:rsidRPr="008D2137" w:rsidTr="00191A6F">
        <w:trPr>
          <w:trHeight w:val="397"/>
          <w:jc w:val="center"/>
        </w:trPr>
        <w:tc>
          <w:tcPr>
            <w:tcW w:w="2289" w:type="dxa"/>
            <w:tcBorders>
              <w:top w:val="single" w:sz="4" w:space="0" w:color="auto"/>
              <w:bottom w:val="single" w:sz="4" w:space="0" w:color="auto"/>
            </w:tcBorders>
            <w:shd w:val="clear" w:color="auto" w:fill="F2F2F2"/>
            <w:vAlign w:val="center"/>
          </w:tcPr>
          <w:p w:rsidR="00191A6F" w:rsidRPr="00213049" w:rsidRDefault="00191A6F" w:rsidP="00191A6F">
            <w:pPr>
              <w:jc w:val="center"/>
              <w:rPr>
                <w:rFonts w:ascii="Verdana" w:hAnsi="Verdana" w:cs="Tahoma"/>
                <w:b/>
              </w:rPr>
            </w:pPr>
            <w:r w:rsidRPr="00213049">
              <w:rPr>
                <w:rFonts w:ascii="Verdana" w:hAnsi="Verdana" w:cs="Tahoma"/>
                <w:b/>
              </w:rPr>
              <w:t>ДО 3 МЕСЕЦА</w:t>
            </w:r>
          </w:p>
        </w:tc>
        <w:tc>
          <w:tcPr>
            <w:tcW w:w="1282" w:type="dxa"/>
            <w:tcBorders>
              <w:top w:val="single" w:sz="4" w:space="0" w:color="auto"/>
              <w:bottom w:val="single" w:sz="4" w:space="0" w:color="auto"/>
            </w:tcBorders>
            <w:shd w:val="clear" w:color="auto" w:fill="F2F2F2"/>
            <w:vAlign w:val="center"/>
          </w:tcPr>
          <w:p w:rsidR="00191A6F" w:rsidRPr="006250D8" w:rsidRDefault="00566978" w:rsidP="00191A6F">
            <w:pPr>
              <w:jc w:val="center"/>
              <w:rPr>
                <w:rFonts w:ascii="Verdana" w:hAnsi="Verdana" w:cs="Tahoma"/>
                <w:b/>
              </w:rPr>
            </w:pPr>
            <w:r>
              <w:rPr>
                <w:rFonts w:ascii="Verdana" w:hAnsi="Verdana" w:cs="Tahoma"/>
                <w:b/>
              </w:rPr>
              <w:t>316</w:t>
            </w:r>
          </w:p>
        </w:tc>
        <w:tc>
          <w:tcPr>
            <w:tcW w:w="1396" w:type="dxa"/>
            <w:tcBorders>
              <w:top w:val="single" w:sz="4" w:space="0" w:color="auto"/>
              <w:bottom w:val="single" w:sz="4" w:space="0" w:color="auto"/>
            </w:tcBorders>
            <w:shd w:val="clear" w:color="auto" w:fill="F2F2F2"/>
            <w:vAlign w:val="center"/>
          </w:tcPr>
          <w:p w:rsidR="00191A6F" w:rsidRPr="00213049" w:rsidRDefault="00566978" w:rsidP="00191A6F">
            <w:pPr>
              <w:jc w:val="center"/>
              <w:rPr>
                <w:rFonts w:ascii="Verdana" w:hAnsi="Verdana" w:cs="Tahoma"/>
                <w:b/>
                <w:lang w:val="en-US"/>
              </w:rPr>
            </w:pPr>
            <w:r>
              <w:rPr>
                <w:rFonts w:ascii="Verdana" w:hAnsi="Verdana" w:cs="Tahoma"/>
                <w:b/>
              </w:rPr>
              <w:t>345</w:t>
            </w:r>
          </w:p>
        </w:tc>
        <w:tc>
          <w:tcPr>
            <w:tcW w:w="1860" w:type="dxa"/>
            <w:tcBorders>
              <w:top w:val="single" w:sz="4" w:space="0" w:color="auto"/>
              <w:bottom w:val="single" w:sz="4" w:space="0" w:color="auto"/>
            </w:tcBorders>
            <w:shd w:val="clear" w:color="auto" w:fill="F2F2F2"/>
            <w:vAlign w:val="center"/>
          </w:tcPr>
          <w:p w:rsidR="00191A6F" w:rsidRPr="006250D8" w:rsidRDefault="00566978" w:rsidP="00191A6F">
            <w:pPr>
              <w:jc w:val="center"/>
              <w:rPr>
                <w:rFonts w:ascii="Verdana" w:hAnsi="Verdana" w:cs="Tahoma"/>
                <w:b/>
              </w:rPr>
            </w:pPr>
            <w:r>
              <w:rPr>
                <w:rFonts w:ascii="Verdana" w:hAnsi="Verdana" w:cs="Tahoma"/>
                <w:b/>
              </w:rPr>
              <w:t>230</w:t>
            </w:r>
          </w:p>
        </w:tc>
        <w:tc>
          <w:tcPr>
            <w:tcW w:w="1486" w:type="dxa"/>
            <w:tcBorders>
              <w:top w:val="single" w:sz="4" w:space="0" w:color="auto"/>
              <w:bottom w:val="single" w:sz="4" w:space="0" w:color="auto"/>
            </w:tcBorders>
            <w:shd w:val="clear" w:color="auto" w:fill="F2F2F2"/>
            <w:vAlign w:val="center"/>
          </w:tcPr>
          <w:p w:rsidR="00191A6F" w:rsidRPr="006250D8" w:rsidRDefault="00566978" w:rsidP="00191A6F">
            <w:pPr>
              <w:jc w:val="center"/>
              <w:rPr>
                <w:rFonts w:ascii="Verdana" w:hAnsi="Verdana" w:cs="Tahoma"/>
                <w:b/>
              </w:rPr>
            </w:pPr>
            <w:r>
              <w:rPr>
                <w:rFonts w:ascii="Verdana" w:hAnsi="Verdana" w:cs="Tahoma"/>
                <w:b/>
              </w:rPr>
              <w:t>1099</w:t>
            </w:r>
          </w:p>
        </w:tc>
        <w:tc>
          <w:tcPr>
            <w:tcW w:w="1683" w:type="dxa"/>
            <w:tcBorders>
              <w:top w:val="single" w:sz="4" w:space="0" w:color="auto"/>
              <w:bottom w:val="single" w:sz="4" w:space="0" w:color="auto"/>
            </w:tcBorders>
            <w:shd w:val="clear" w:color="auto" w:fill="F2F2F2"/>
            <w:vAlign w:val="center"/>
          </w:tcPr>
          <w:p w:rsidR="00191A6F" w:rsidRPr="00566978" w:rsidRDefault="00566978" w:rsidP="00191A6F">
            <w:pPr>
              <w:jc w:val="center"/>
              <w:rPr>
                <w:rFonts w:ascii="Verdana" w:hAnsi="Verdana" w:cs="Tahoma"/>
                <w:b/>
              </w:rPr>
            </w:pPr>
            <w:r>
              <w:rPr>
                <w:rFonts w:ascii="Verdana" w:hAnsi="Verdana" w:cs="Tahoma"/>
                <w:b/>
              </w:rPr>
              <w:t>198</w:t>
            </w:r>
          </w:p>
        </w:tc>
      </w:tr>
      <w:tr w:rsidR="00191A6F" w:rsidRPr="008D2137" w:rsidTr="00191A6F">
        <w:trPr>
          <w:trHeight w:val="397"/>
          <w:jc w:val="center"/>
        </w:trPr>
        <w:tc>
          <w:tcPr>
            <w:tcW w:w="2289" w:type="dxa"/>
            <w:tcBorders>
              <w:top w:val="single" w:sz="4" w:space="0" w:color="auto"/>
              <w:bottom w:val="single" w:sz="4" w:space="0" w:color="auto"/>
            </w:tcBorders>
            <w:shd w:val="clear" w:color="auto" w:fill="F2F2F2"/>
            <w:vAlign w:val="center"/>
          </w:tcPr>
          <w:p w:rsidR="00191A6F" w:rsidRPr="00213049" w:rsidRDefault="00191A6F" w:rsidP="00191A6F">
            <w:pPr>
              <w:jc w:val="center"/>
              <w:rPr>
                <w:rFonts w:ascii="Verdana" w:hAnsi="Verdana" w:cs="Tahoma"/>
                <w:b/>
              </w:rPr>
            </w:pPr>
            <w:r w:rsidRPr="00213049">
              <w:rPr>
                <w:rFonts w:ascii="Verdana" w:hAnsi="Verdana" w:cs="Tahoma"/>
                <w:b/>
              </w:rPr>
              <w:t>НАД 3 МЕСЕЦА</w:t>
            </w:r>
          </w:p>
        </w:tc>
        <w:tc>
          <w:tcPr>
            <w:tcW w:w="1282" w:type="dxa"/>
            <w:tcBorders>
              <w:top w:val="single" w:sz="4" w:space="0" w:color="auto"/>
              <w:bottom w:val="single" w:sz="4" w:space="0" w:color="auto"/>
            </w:tcBorders>
            <w:shd w:val="clear" w:color="auto" w:fill="F2F2F2"/>
            <w:vAlign w:val="center"/>
          </w:tcPr>
          <w:p w:rsidR="00191A6F" w:rsidRPr="00566978" w:rsidRDefault="00566978" w:rsidP="00191A6F">
            <w:pPr>
              <w:jc w:val="center"/>
              <w:rPr>
                <w:rFonts w:ascii="Verdana" w:hAnsi="Verdana" w:cs="Tahoma"/>
                <w:b/>
              </w:rPr>
            </w:pPr>
            <w:r>
              <w:rPr>
                <w:rFonts w:ascii="Verdana" w:hAnsi="Verdana" w:cs="Tahoma"/>
                <w:b/>
              </w:rPr>
              <w:t>107</w:t>
            </w:r>
          </w:p>
        </w:tc>
        <w:tc>
          <w:tcPr>
            <w:tcW w:w="1396" w:type="dxa"/>
            <w:tcBorders>
              <w:top w:val="single" w:sz="4" w:space="0" w:color="auto"/>
              <w:bottom w:val="single" w:sz="4" w:space="0" w:color="auto"/>
            </w:tcBorders>
            <w:shd w:val="clear" w:color="auto" w:fill="F2F2F2"/>
            <w:vAlign w:val="center"/>
          </w:tcPr>
          <w:p w:rsidR="00191A6F" w:rsidRPr="00566978" w:rsidRDefault="00566978" w:rsidP="00191A6F">
            <w:pPr>
              <w:jc w:val="center"/>
              <w:rPr>
                <w:rFonts w:ascii="Verdana" w:hAnsi="Verdana" w:cs="Tahoma"/>
                <w:b/>
              </w:rPr>
            </w:pPr>
            <w:r>
              <w:rPr>
                <w:rFonts w:ascii="Verdana" w:hAnsi="Verdana" w:cs="Tahoma"/>
                <w:b/>
              </w:rPr>
              <w:t>122</w:t>
            </w:r>
          </w:p>
        </w:tc>
        <w:tc>
          <w:tcPr>
            <w:tcW w:w="1860" w:type="dxa"/>
            <w:tcBorders>
              <w:top w:val="single" w:sz="4" w:space="0" w:color="auto"/>
              <w:bottom w:val="single" w:sz="4" w:space="0" w:color="auto"/>
            </w:tcBorders>
            <w:shd w:val="clear" w:color="auto" w:fill="F2F2F2"/>
            <w:vAlign w:val="center"/>
          </w:tcPr>
          <w:p w:rsidR="00191A6F" w:rsidRPr="006250D8" w:rsidRDefault="00566978" w:rsidP="00191A6F">
            <w:pPr>
              <w:jc w:val="center"/>
              <w:rPr>
                <w:rFonts w:ascii="Verdana" w:hAnsi="Verdana" w:cs="Tahoma"/>
                <w:b/>
              </w:rPr>
            </w:pPr>
            <w:r>
              <w:rPr>
                <w:rFonts w:ascii="Verdana" w:hAnsi="Verdana" w:cs="Tahoma"/>
                <w:b/>
              </w:rPr>
              <w:t>64</w:t>
            </w:r>
          </w:p>
        </w:tc>
        <w:tc>
          <w:tcPr>
            <w:tcW w:w="1486" w:type="dxa"/>
            <w:tcBorders>
              <w:top w:val="single" w:sz="4" w:space="0" w:color="auto"/>
              <w:bottom w:val="single" w:sz="4" w:space="0" w:color="auto"/>
            </w:tcBorders>
            <w:shd w:val="clear" w:color="auto" w:fill="F2F2F2"/>
            <w:vAlign w:val="center"/>
          </w:tcPr>
          <w:p w:rsidR="00191A6F" w:rsidRPr="006250D8" w:rsidRDefault="00566978" w:rsidP="00191A6F">
            <w:pPr>
              <w:jc w:val="center"/>
              <w:rPr>
                <w:rFonts w:ascii="Verdana" w:hAnsi="Verdana" w:cs="Tahoma"/>
                <w:b/>
              </w:rPr>
            </w:pPr>
            <w:r>
              <w:rPr>
                <w:rFonts w:ascii="Verdana" w:hAnsi="Verdana" w:cs="Tahoma"/>
                <w:b/>
              </w:rPr>
              <w:t>537</w:t>
            </w:r>
          </w:p>
        </w:tc>
        <w:tc>
          <w:tcPr>
            <w:tcW w:w="1683" w:type="dxa"/>
            <w:tcBorders>
              <w:top w:val="single" w:sz="4" w:space="0" w:color="auto"/>
              <w:bottom w:val="single" w:sz="4" w:space="0" w:color="auto"/>
            </w:tcBorders>
            <w:shd w:val="clear" w:color="auto" w:fill="F2F2F2"/>
            <w:vAlign w:val="center"/>
          </w:tcPr>
          <w:p w:rsidR="00191A6F" w:rsidRPr="006250D8" w:rsidRDefault="00566978" w:rsidP="00191A6F">
            <w:pPr>
              <w:jc w:val="center"/>
              <w:rPr>
                <w:rFonts w:ascii="Verdana" w:hAnsi="Verdana" w:cs="Tahoma"/>
                <w:b/>
              </w:rPr>
            </w:pPr>
            <w:r>
              <w:rPr>
                <w:rFonts w:ascii="Verdana" w:hAnsi="Verdana" w:cs="Tahoma"/>
                <w:b/>
              </w:rPr>
              <w:t>121</w:t>
            </w:r>
          </w:p>
        </w:tc>
      </w:tr>
      <w:tr w:rsidR="00191A6F" w:rsidRPr="008D2137" w:rsidTr="00191A6F">
        <w:trPr>
          <w:trHeight w:val="397"/>
          <w:jc w:val="center"/>
        </w:trPr>
        <w:tc>
          <w:tcPr>
            <w:tcW w:w="2289" w:type="dxa"/>
            <w:tcBorders>
              <w:top w:val="single" w:sz="4" w:space="0" w:color="auto"/>
              <w:bottom w:val="double" w:sz="4" w:space="0" w:color="auto"/>
            </w:tcBorders>
            <w:shd w:val="clear" w:color="auto" w:fill="F2F2F2"/>
            <w:vAlign w:val="center"/>
          </w:tcPr>
          <w:p w:rsidR="00191A6F" w:rsidRPr="00213049" w:rsidRDefault="00191A6F" w:rsidP="00191A6F">
            <w:pPr>
              <w:jc w:val="center"/>
              <w:rPr>
                <w:rFonts w:ascii="Verdana" w:hAnsi="Verdana" w:cs="Tahoma"/>
                <w:b/>
              </w:rPr>
            </w:pPr>
            <w:r w:rsidRPr="00213049">
              <w:rPr>
                <w:rFonts w:ascii="Verdana" w:hAnsi="Verdana" w:cs="Tahoma"/>
                <w:b/>
              </w:rPr>
              <w:t>ОБЩО</w:t>
            </w:r>
          </w:p>
        </w:tc>
        <w:tc>
          <w:tcPr>
            <w:tcW w:w="1282" w:type="dxa"/>
            <w:tcBorders>
              <w:top w:val="single" w:sz="4" w:space="0" w:color="auto"/>
              <w:bottom w:val="double" w:sz="4" w:space="0" w:color="auto"/>
            </w:tcBorders>
            <w:shd w:val="clear" w:color="auto" w:fill="F2F2F2"/>
            <w:vAlign w:val="center"/>
          </w:tcPr>
          <w:p w:rsidR="00191A6F" w:rsidRPr="006250D8" w:rsidRDefault="00566978" w:rsidP="00191A6F">
            <w:pPr>
              <w:jc w:val="center"/>
              <w:rPr>
                <w:rFonts w:ascii="Verdana" w:hAnsi="Verdana" w:cs="Tahoma"/>
                <w:b/>
              </w:rPr>
            </w:pPr>
            <w:r>
              <w:rPr>
                <w:rFonts w:ascii="Verdana" w:hAnsi="Verdana" w:cs="Tahoma"/>
                <w:b/>
              </w:rPr>
              <w:t>432</w:t>
            </w:r>
          </w:p>
        </w:tc>
        <w:tc>
          <w:tcPr>
            <w:tcW w:w="1396" w:type="dxa"/>
            <w:tcBorders>
              <w:top w:val="single" w:sz="4" w:space="0" w:color="auto"/>
              <w:bottom w:val="double" w:sz="4" w:space="0" w:color="auto"/>
            </w:tcBorders>
            <w:shd w:val="clear" w:color="auto" w:fill="F2F2F2"/>
            <w:vAlign w:val="center"/>
          </w:tcPr>
          <w:p w:rsidR="00191A6F" w:rsidRPr="00213049" w:rsidRDefault="00566978" w:rsidP="00191A6F">
            <w:pPr>
              <w:jc w:val="center"/>
              <w:rPr>
                <w:rFonts w:ascii="Verdana" w:hAnsi="Verdana" w:cs="Tahoma"/>
                <w:b/>
                <w:lang w:val="en-US"/>
              </w:rPr>
            </w:pPr>
            <w:r>
              <w:rPr>
                <w:rFonts w:ascii="Verdana" w:hAnsi="Verdana" w:cs="Tahoma"/>
                <w:b/>
              </w:rPr>
              <w:t>467</w:t>
            </w:r>
          </w:p>
        </w:tc>
        <w:tc>
          <w:tcPr>
            <w:tcW w:w="1860" w:type="dxa"/>
            <w:tcBorders>
              <w:top w:val="single" w:sz="4" w:space="0" w:color="auto"/>
              <w:bottom w:val="double" w:sz="4" w:space="0" w:color="auto"/>
            </w:tcBorders>
            <w:shd w:val="clear" w:color="auto" w:fill="F2F2F2"/>
            <w:vAlign w:val="center"/>
          </w:tcPr>
          <w:p w:rsidR="00191A6F" w:rsidRPr="00566978" w:rsidRDefault="00566978" w:rsidP="00191A6F">
            <w:pPr>
              <w:jc w:val="center"/>
              <w:rPr>
                <w:rFonts w:ascii="Verdana" w:hAnsi="Verdana" w:cs="Tahoma"/>
                <w:b/>
              </w:rPr>
            </w:pPr>
            <w:r>
              <w:rPr>
                <w:rFonts w:ascii="Verdana" w:hAnsi="Verdana" w:cs="Tahoma"/>
                <w:b/>
              </w:rPr>
              <w:t>294</w:t>
            </w:r>
          </w:p>
        </w:tc>
        <w:tc>
          <w:tcPr>
            <w:tcW w:w="1486" w:type="dxa"/>
            <w:tcBorders>
              <w:top w:val="single" w:sz="4" w:space="0" w:color="auto"/>
              <w:bottom w:val="double" w:sz="4" w:space="0" w:color="auto"/>
            </w:tcBorders>
            <w:shd w:val="clear" w:color="auto" w:fill="F2F2F2"/>
            <w:vAlign w:val="center"/>
          </w:tcPr>
          <w:p w:rsidR="00191A6F" w:rsidRPr="006250D8" w:rsidRDefault="00566978" w:rsidP="00191A6F">
            <w:pPr>
              <w:jc w:val="center"/>
              <w:rPr>
                <w:rFonts w:ascii="Verdana" w:hAnsi="Verdana" w:cs="Tahoma"/>
                <w:b/>
              </w:rPr>
            </w:pPr>
            <w:r>
              <w:rPr>
                <w:rFonts w:ascii="Verdana" w:hAnsi="Verdana" w:cs="Tahoma"/>
                <w:b/>
              </w:rPr>
              <w:t>1636</w:t>
            </w:r>
          </w:p>
        </w:tc>
        <w:tc>
          <w:tcPr>
            <w:tcW w:w="1683" w:type="dxa"/>
            <w:tcBorders>
              <w:top w:val="single" w:sz="4" w:space="0" w:color="auto"/>
              <w:bottom w:val="double" w:sz="4" w:space="0" w:color="auto"/>
            </w:tcBorders>
            <w:shd w:val="clear" w:color="auto" w:fill="F2F2F2"/>
            <w:vAlign w:val="center"/>
          </w:tcPr>
          <w:p w:rsidR="00191A6F" w:rsidRPr="00566978" w:rsidRDefault="00566978" w:rsidP="00191A6F">
            <w:pPr>
              <w:jc w:val="center"/>
              <w:rPr>
                <w:rFonts w:ascii="Verdana" w:hAnsi="Verdana" w:cs="Tahoma"/>
                <w:b/>
              </w:rPr>
            </w:pPr>
            <w:r>
              <w:rPr>
                <w:rFonts w:ascii="Verdana" w:hAnsi="Verdana" w:cs="Tahoma"/>
                <w:b/>
              </w:rPr>
              <w:t>319</w:t>
            </w:r>
          </w:p>
        </w:tc>
      </w:tr>
    </w:tbl>
    <w:p w:rsidR="00191A6F" w:rsidRPr="00CC508F" w:rsidRDefault="00191A6F" w:rsidP="00191A6F">
      <w:pPr>
        <w:jc w:val="both"/>
        <w:rPr>
          <w:rFonts w:ascii="Verdana" w:hAnsi="Verdana" w:cs="Tahoma"/>
          <w:b/>
          <w:lang w:val="en-US"/>
        </w:rPr>
      </w:pPr>
    </w:p>
    <w:p w:rsidR="00191A6F" w:rsidRPr="00CC508F" w:rsidRDefault="00191A6F" w:rsidP="00191A6F">
      <w:pPr>
        <w:ind w:firstLine="709"/>
        <w:jc w:val="both"/>
        <w:rPr>
          <w:rFonts w:ascii="Verdana" w:hAnsi="Verdana" w:cs="Tahoma"/>
        </w:rPr>
      </w:pPr>
      <w:r w:rsidRPr="00CC508F">
        <w:rPr>
          <w:rFonts w:ascii="Verdana" w:hAnsi="Verdana" w:cs="Tahoma"/>
          <w:b/>
        </w:rPr>
        <w:tab/>
      </w:r>
      <w:r w:rsidRPr="00CC508F">
        <w:rPr>
          <w:rFonts w:ascii="Verdana" w:hAnsi="Verdana" w:cs="Tahoma"/>
        </w:rPr>
        <w:t>Спрямо общия брой свършени дела през отчетната година са свършени в тримесечен срок:</w:t>
      </w:r>
      <w:r w:rsidRPr="00185E56">
        <w:rPr>
          <w:rFonts w:ascii="Verdana" w:hAnsi="Verdana" w:cs="Tahoma"/>
        </w:rPr>
        <w:t xml:space="preserve"> </w:t>
      </w:r>
      <w:r>
        <w:rPr>
          <w:rFonts w:ascii="Verdana" w:hAnsi="Verdana" w:cs="Tahoma"/>
        </w:rPr>
        <w:t>РС-Смолян – 93 %;</w:t>
      </w:r>
      <w:r w:rsidR="000F7D4A" w:rsidRPr="000F7D4A">
        <w:rPr>
          <w:rFonts w:ascii="Verdana" w:hAnsi="Verdana" w:cs="Tahoma"/>
        </w:rPr>
        <w:t xml:space="preserve"> </w:t>
      </w:r>
      <w:r w:rsidR="000F7D4A">
        <w:rPr>
          <w:rFonts w:ascii="Verdana" w:hAnsi="Verdana" w:cs="Tahoma"/>
        </w:rPr>
        <w:t>РС -</w:t>
      </w:r>
      <w:r w:rsidR="000F7D4A">
        <w:rPr>
          <w:rFonts w:ascii="Verdana" w:hAnsi="Verdana" w:cs="Tahoma"/>
          <w:lang w:val="en-US"/>
        </w:rPr>
        <w:t xml:space="preserve"> </w:t>
      </w:r>
      <w:r w:rsidR="000F7D4A">
        <w:rPr>
          <w:rFonts w:ascii="Verdana" w:hAnsi="Verdana" w:cs="Tahoma"/>
        </w:rPr>
        <w:t>Чепеларе – 91</w:t>
      </w:r>
      <w:r w:rsidR="000F7D4A" w:rsidRPr="00CC508F">
        <w:rPr>
          <w:rFonts w:ascii="Verdana" w:hAnsi="Verdana" w:cs="Tahoma"/>
        </w:rPr>
        <w:t xml:space="preserve"> %</w:t>
      </w:r>
      <w:r w:rsidR="000F7D4A">
        <w:rPr>
          <w:rFonts w:ascii="Verdana" w:hAnsi="Verdana" w:cs="Tahoma"/>
        </w:rPr>
        <w:t>;</w:t>
      </w:r>
      <w:r>
        <w:rPr>
          <w:rFonts w:ascii="Verdana" w:hAnsi="Verdana" w:cs="Tahoma"/>
        </w:rPr>
        <w:t xml:space="preserve"> </w:t>
      </w:r>
      <w:r w:rsidRPr="00CC508F">
        <w:rPr>
          <w:rFonts w:ascii="Verdana" w:hAnsi="Verdana" w:cs="Tahoma"/>
        </w:rPr>
        <w:t xml:space="preserve">РС </w:t>
      </w:r>
      <w:r>
        <w:rPr>
          <w:rFonts w:ascii="Verdana" w:hAnsi="Verdana" w:cs="Tahoma"/>
        </w:rPr>
        <w:t>–</w:t>
      </w:r>
      <w:r w:rsidRPr="00CC508F">
        <w:rPr>
          <w:rFonts w:ascii="Verdana" w:hAnsi="Verdana" w:cs="Tahoma"/>
        </w:rPr>
        <w:t xml:space="preserve"> Мадан</w:t>
      </w:r>
      <w:r>
        <w:rPr>
          <w:rFonts w:ascii="Verdana" w:hAnsi="Verdana" w:cs="Tahoma"/>
        </w:rPr>
        <w:t xml:space="preserve"> </w:t>
      </w:r>
      <w:r w:rsidRPr="00CC508F">
        <w:rPr>
          <w:rFonts w:ascii="Verdana" w:hAnsi="Verdana" w:cs="Tahoma"/>
        </w:rPr>
        <w:t xml:space="preserve">- </w:t>
      </w:r>
      <w:r w:rsidR="000F7D4A">
        <w:rPr>
          <w:rFonts w:ascii="Verdana" w:hAnsi="Verdana" w:cs="Tahoma"/>
        </w:rPr>
        <w:t>86</w:t>
      </w:r>
      <w:r w:rsidRPr="00CC508F">
        <w:rPr>
          <w:rFonts w:ascii="Verdana" w:hAnsi="Verdana" w:cs="Tahoma"/>
        </w:rPr>
        <w:t xml:space="preserve"> %</w:t>
      </w:r>
      <w:r w:rsidR="000F7D4A">
        <w:rPr>
          <w:rFonts w:ascii="Verdana" w:hAnsi="Verdana" w:cs="Tahoma"/>
        </w:rPr>
        <w:t>; РС- Златоград – 84</w:t>
      </w:r>
      <w:r w:rsidR="000F7D4A" w:rsidRPr="00CC508F">
        <w:rPr>
          <w:rFonts w:ascii="Verdana" w:hAnsi="Verdana" w:cs="Tahoma"/>
        </w:rPr>
        <w:t xml:space="preserve"> </w:t>
      </w:r>
      <w:r w:rsidR="000F7D4A">
        <w:rPr>
          <w:rFonts w:ascii="Verdana" w:hAnsi="Verdana" w:cs="Tahoma"/>
        </w:rPr>
        <w:t>%</w:t>
      </w:r>
      <w:r w:rsidRPr="00BF61CA">
        <w:rPr>
          <w:rFonts w:ascii="Verdana" w:hAnsi="Verdana" w:cs="Tahoma"/>
        </w:rPr>
        <w:t xml:space="preserve"> </w:t>
      </w:r>
      <w:r w:rsidRPr="00CC508F">
        <w:rPr>
          <w:rFonts w:ascii="Verdana" w:hAnsi="Verdana" w:cs="Tahoma"/>
        </w:rPr>
        <w:t xml:space="preserve">и </w:t>
      </w:r>
      <w:r>
        <w:rPr>
          <w:rFonts w:ascii="Verdana" w:hAnsi="Verdana" w:cs="Tahoma"/>
        </w:rPr>
        <w:t xml:space="preserve">РС – Девин – </w:t>
      </w:r>
      <w:r w:rsidR="000F7D4A">
        <w:rPr>
          <w:rFonts w:ascii="Verdana" w:hAnsi="Verdana" w:cs="Tahoma"/>
        </w:rPr>
        <w:t xml:space="preserve">70 </w:t>
      </w:r>
      <w:r>
        <w:rPr>
          <w:rFonts w:ascii="Verdana" w:hAnsi="Verdana" w:cs="Tahoma"/>
        </w:rPr>
        <w:t>%</w:t>
      </w:r>
      <w:r w:rsidR="000F7D4A">
        <w:rPr>
          <w:rFonts w:ascii="Verdana" w:hAnsi="Verdana" w:cs="Tahoma"/>
        </w:rPr>
        <w:t>.</w:t>
      </w:r>
    </w:p>
    <w:p w:rsidR="00191A6F" w:rsidRDefault="00191A6F" w:rsidP="00191A6F">
      <w:pPr>
        <w:jc w:val="both"/>
        <w:rPr>
          <w:rFonts w:ascii="Verdana" w:hAnsi="Verdana" w:cs="Tahoma"/>
          <w:b/>
        </w:rPr>
      </w:pPr>
    </w:p>
    <w:p w:rsidR="00254AC7" w:rsidRDefault="00254AC7" w:rsidP="00191A6F">
      <w:pPr>
        <w:ind w:firstLine="709"/>
        <w:jc w:val="both"/>
        <w:rPr>
          <w:rFonts w:ascii="Verdana" w:hAnsi="Verdana" w:cs="Tahoma"/>
          <w:b/>
        </w:rPr>
      </w:pPr>
    </w:p>
    <w:p w:rsidR="00191A6F" w:rsidRPr="00CC508F" w:rsidRDefault="00191A6F" w:rsidP="00191A6F">
      <w:pPr>
        <w:ind w:firstLine="709"/>
        <w:jc w:val="both"/>
        <w:rPr>
          <w:rFonts w:ascii="Verdana" w:hAnsi="Verdana" w:cs="Tahoma"/>
          <w:b/>
        </w:rPr>
      </w:pPr>
      <w:r w:rsidRPr="00CC508F">
        <w:rPr>
          <w:rFonts w:ascii="Verdana" w:hAnsi="Verdana" w:cs="Tahoma"/>
          <w:b/>
        </w:rPr>
        <w:t>1.5. Несвършените дела в края на отчетния период по съдилища са:</w:t>
      </w:r>
    </w:p>
    <w:p w:rsidR="00191A6F" w:rsidRPr="00CC508F" w:rsidRDefault="00191A6F" w:rsidP="00191A6F">
      <w:pPr>
        <w:jc w:val="both"/>
        <w:rPr>
          <w:rFonts w:ascii="Verdana" w:hAnsi="Verdana" w:cs="Tahoma"/>
          <w:lang w:val="en-US"/>
        </w:rPr>
      </w:pPr>
    </w:p>
    <w:p w:rsidR="00191A6F" w:rsidRPr="00CC508F" w:rsidRDefault="00191A6F" w:rsidP="00191A6F">
      <w:pPr>
        <w:ind w:firstLine="709"/>
        <w:jc w:val="right"/>
        <w:rPr>
          <w:rFonts w:ascii="Verdana" w:hAnsi="Verdana" w:cs="Tahoma"/>
        </w:rPr>
      </w:pPr>
      <w:r w:rsidRPr="00CC508F">
        <w:rPr>
          <w:rFonts w:ascii="Verdana" w:hAnsi="Verdana" w:cs="Tahoma"/>
        </w:rPr>
        <w:t>Таблица № 17</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E6E6E6"/>
        <w:tblLook w:val="01E0" w:firstRow="1" w:lastRow="1" w:firstColumn="1" w:lastColumn="1" w:noHBand="0" w:noVBand="0"/>
      </w:tblPr>
      <w:tblGrid>
        <w:gridCol w:w="2266"/>
        <w:gridCol w:w="1289"/>
        <w:gridCol w:w="1407"/>
        <w:gridCol w:w="1860"/>
        <w:gridCol w:w="1490"/>
        <w:gridCol w:w="1684"/>
      </w:tblGrid>
      <w:tr w:rsidR="00191A6F" w:rsidRPr="00CC508F" w:rsidTr="00191A6F">
        <w:trPr>
          <w:trHeight w:val="397"/>
          <w:jc w:val="center"/>
        </w:trPr>
        <w:tc>
          <w:tcPr>
            <w:tcW w:w="1756" w:type="dxa"/>
            <w:tcBorders>
              <w:top w:val="double" w:sz="4" w:space="0" w:color="auto"/>
              <w:bottom w:val="single" w:sz="4" w:space="0" w:color="auto"/>
            </w:tcBorders>
            <w:shd w:val="clear" w:color="auto" w:fill="D9D9D9"/>
            <w:vAlign w:val="center"/>
          </w:tcPr>
          <w:p w:rsidR="00191A6F" w:rsidRPr="00CC508F" w:rsidRDefault="00191A6F" w:rsidP="00191A6F">
            <w:pPr>
              <w:jc w:val="center"/>
              <w:rPr>
                <w:rFonts w:ascii="Verdana" w:hAnsi="Verdana" w:cs="Tahoma"/>
                <w:b/>
              </w:rPr>
            </w:pPr>
            <w:r w:rsidRPr="00CC508F">
              <w:rPr>
                <w:rFonts w:ascii="Verdana" w:hAnsi="Verdana" w:cs="Tahoma"/>
                <w:b/>
              </w:rPr>
              <w:t>ВИДОВЕ ДЕЛА</w:t>
            </w:r>
          </w:p>
        </w:tc>
        <w:tc>
          <w:tcPr>
            <w:tcW w:w="1310" w:type="dxa"/>
            <w:tcBorders>
              <w:top w:val="double" w:sz="4" w:space="0" w:color="auto"/>
              <w:bottom w:val="single" w:sz="4" w:space="0" w:color="auto"/>
            </w:tcBorders>
            <w:shd w:val="clear" w:color="auto" w:fill="D9D9D9"/>
            <w:vAlign w:val="center"/>
          </w:tcPr>
          <w:p w:rsidR="00191A6F" w:rsidRPr="00CC508F" w:rsidRDefault="00191A6F" w:rsidP="00191A6F">
            <w:pPr>
              <w:jc w:val="center"/>
              <w:rPr>
                <w:rFonts w:ascii="Verdana" w:hAnsi="Verdana" w:cs="Tahoma"/>
                <w:b/>
              </w:rPr>
            </w:pPr>
            <w:r w:rsidRPr="00CC508F">
              <w:rPr>
                <w:rFonts w:ascii="Verdana" w:hAnsi="Verdana" w:cs="Tahoma"/>
                <w:b/>
              </w:rPr>
              <w:t>РС-ДЕВИН</w:t>
            </w:r>
          </w:p>
        </w:tc>
        <w:tc>
          <w:tcPr>
            <w:tcW w:w="1440" w:type="dxa"/>
            <w:tcBorders>
              <w:top w:val="double" w:sz="4" w:space="0" w:color="auto"/>
              <w:bottom w:val="single" w:sz="4" w:space="0" w:color="auto"/>
            </w:tcBorders>
            <w:shd w:val="clear" w:color="auto" w:fill="D9D9D9"/>
            <w:vAlign w:val="center"/>
          </w:tcPr>
          <w:p w:rsidR="00191A6F" w:rsidRPr="00CC508F" w:rsidRDefault="00191A6F" w:rsidP="00191A6F">
            <w:pPr>
              <w:jc w:val="center"/>
              <w:rPr>
                <w:rFonts w:ascii="Verdana" w:hAnsi="Verdana" w:cs="Tahoma"/>
                <w:b/>
              </w:rPr>
            </w:pPr>
            <w:r w:rsidRPr="00CC508F">
              <w:rPr>
                <w:rFonts w:ascii="Verdana" w:hAnsi="Verdana" w:cs="Tahoma"/>
                <w:b/>
              </w:rPr>
              <w:t>РС-МАДАН</w:t>
            </w:r>
          </w:p>
        </w:tc>
        <w:tc>
          <w:tcPr>
            <w:tcW w:w="1800" w:type="dxa"/>
            <w:tcBorders>
              <w:top w:val="double" w:sz="4" w:space="0" w:color="auto"/>
              <w:bottom w:val="single" w:sz="4" w:space="0" w:color="auto"/>
            </w:tcBorders>
            <w:shd w:val="clear" w:color="auto" w:fill="D9D9D9"/>
            <w:vAlign w:val="center"/>
          </w:tcPr>
          <w:p w:rsidR="00191A6F" w:rsidRPr="00CC508F" w:rsidRDefault="00191A6F" w:rsidP="00191A6F">
            <w:pPr>
              <w:jc w:val="center"/>
              <w:rPr>
                <w:rFonts w:ascii="Verdana" w:hAnsi="Verdana" w:cs="Tahoma"/>
                <w:b/>
              </w:rPr>
            </w:pPr>
            <w:r w:rsidRPr="00CC508F">
              <w:rPr>
                <w:rFonts w:ascii="Verdana" w:hAnsi="Verdana" w:cs="Tahoma"/>
                <w:b/>
              </w:rPr>
              <w:t>РС-ЗЛАТОГРАД</w:t>
            </w:r>
          </w:p>
        </w:tc>
        <w:tc>
          <w:tcPr>
            <w:tcW w:w="1503" w:type="dxa"/>
            <w:tcBorders>
              <w:top w:val="double" w:sz="4" w:space="0" w:color="auto"/>
              <w:bottom w:val="single" w:sz="4" w:space="0" w:color="auto"/>
            </w:tcBorders>
            <w:shd w:val="clear" w:color="auto" w:fill="D9D9D9"/>
            <w:vAlign w:val="center"/>
          </w:tcPr>
          <w:p w:rsidR="00191A6F" w:rsidRPr="00CC508F" w:rsidRDefault="00191A6F" w:rsidP="00191A6F">
            <w:pPr>
              <w:jc w:val="center"/>
              <w:rPr>
                <w:rFonts w:ascii="Verdana" w:hAnsi="Verdana" w:cs="Tahoma"/>
                <w:b/>
              </w:rPr>
            </w:pPr>
            <w:r w:rsidRPr="00CC508F">
              <w:rPr>
                <w:rFonts w:ascii="Verdana" w:hAnsi="Verdana" w:cs="Tahoma"/>
                <w:b/>
              </w:rPr>
              <w:t>РС-СМОЛЯН</w:t>
            </w:r>
          </w:p>
        </w:tc>
        <w:tc>
          <w:tcPr>
            <w:tcW w:w="1688" w:type="dxa"/>
            <w:tcBorders>
              <w:top w:val="double" w:sz="4" w:space="0" w:color="auto"/>
              <w:bottom w:val="single" w:sz="4" w:space="0" w:color="auto"/>
            </w:tcBorders>
            <w:shd w:val="clear" w:color="auto" w:fill="D9D9D9"/>
            <w:vAlign w:val="center"/>
          </w:tcPr>
          <w:p w:rsidR="00191A6F" w:rsidRPr="00CC508F" w:rsidRDefault="00191A6F" w:rsidP="00191A6F">
            <w:pPr>
              <w:jc w:val="center"/>
              <w:rPr>
                <w:rFonts w:ascii="Verdana" w:hAnsi="Verdana" w:cs="Tahoma"/>
                <w:b/>
              </w:rPr>
            </w:pPr>
            <w:r w:rsidRPr="00CC508F">
              <w:rPr>
                <w:rFonts w:ascii="Verdana" w:hAnsi="Verdana" w:cs="Tahoma"/>
                <w:b/>
              </w:rPr>
              <w:t>РС-ЧЕПЕЛАРЕ</w:t>
            </w:r>
          </w:p>
        </w:tc>
      </w:tr>
      <w:tr w:rsidR="00191A6F" w:rsidRPr="00CC508F" w:rsidTr="00191A6F">
        <w:trPr>
          <w:trHeight w:val="397"/>
          <w:jc w:val="center"/>
        </w:trPr>
        <w:tc>
          <w:tcPr>
            <w:tcW w:w="1756" w:type="dxa"/>
            <w:tcBorders>
              <w:top w:val="single" w:sz="4" w:space="0" w:color="auto"/>
              <w:bottom w:val="single" w:sz="4" w:space="0" w:color="auto"/>
            </w:tcBorders>
            <w:shd w:val="clear" w:color="auto" w:fill="F2F2F2"/>
            <w:vAlign w:val="center"/>
          </w:tcPr>
          <w:p w:rsidR="00191A6F" w:rsidRPr="00CC508F" w:rsidRDefault="00191A6F" w:rsidP="00191A6F">
            <w:pPr>
              <w:jc w:val="center"/>
              <w:rPr>
                <w:rFonts w:ascii="Verdana" w:hAnsi="Verdana" w:cs="Tahoma"/>
                <w:b/>
              </w:rPr>
            </w:pPr>
            <w:r w:rsidRPr="00CC508F">
              <w:rPr>
                <w:rFonts w:ascii="Verdana" w:hAnsi="Verdana" w:cs="Tahoma"/>
                <w:b/>
              </w:rPr>
              <w:t>ГРАЖДАНСКИ</w:t>
            </w:r>
          </w:p>
        </w:tc>
        <w:tc>
          <w:tcPr>
            <w:tcW w:w="1310" w:type="dxa"/>
            <w:tcBorders>
              <w:top w:val="single" w:sz="4" w:space="0" w:color="auto"/>
              <w:bottom w:val="single" w:sz="4" w:space="0" w:color="auto"/>
            </w:tcBorders>
            <w:shd w:val="clear" w:color="auto" w:fill="F2F2F2"/>
            <w:vAlign w:val="center"/>
          </w:tcPr>
          <w:p w:rsidR="00191A6F" w:rsidRPr="00C7639C" w:rsidRDefault="000E505C" w:rsidP="00191A6F">
            <w:pPr>
              <w:jc w:val="center"/>
              <w:rPr>
                <w:rFonts w:ascii="Verdana" w:hAnsi="Verdana" w:cs="Tahoma"/>
                <w:b/>
              </w:rPr>
            </w:pPr>
            <w:r>
              <w:rPr>
                <w:rFonts w:ascii="Verdana" w:hAnsi="Verdana" w:cs="Tahoma"/>
                <w:b/>
              </w:rPr>
              <w:t>105</w:t>
            </w:r>
          </w:p>
        </w:tc>
        <w:tc>
          <w:tcPr>
            <w:tcW w:w="1440" w:type="dxa"/>
            <w:tcBorders>
              <w:top w:val="single" w:sz="4" w:space="0" w:color="auto"/>
              <w:bottom w:val="single" w:sz="4" w:space="0" w:color="auto"/>
            </w:tcBorders>
            <w:shd w:val="clear" w:color="auto" w:fill="F2F2F2"/>
            <w:vAlign w:val="center"/>
          </w:tcPr>
          <w:p w:rsidR="00191A6F" w:rsidRPr="00C7639C" w:rsidRDefault="000E505C" w:rsidP="00191A6F">
            <w:pPr>
              <w:jc w:val="center"/>
              <w:rPr>
                <w:rFonts w:ascii="Verdana" w:hAnsi="Verdana" w:cs="Tahoma"/>
                <w:b/>
              </w:rPr>
            </w:pPr>
            <w:r>
              <w:rPr>
                <w:rFonts w:ascii="Verdana" w:hAnsi="Verdana" w:cs="Tahoma"/>
                <w:b/>
              </w:rPr>
              <w:t>58</w:t>
            </w:r>
          </w:p>
        </w:tc>
        <w:tc>
          <w:tcPr>
            <w:tcW w:w="1800" w:type="dxa"/>
            <w:tcBorders>
              <w:top w:val="single" w:sz="4" w:space="0" w:color="auto"/>
              <w:bottom w:val="single" w:sz="4" w:space="0" w:color="auto"/>
            </w:tcBorders>
            <w:shd w:val="clear" w:color="auto" w:fill="F2F2F2"/>
            <w:vAlign w:val="center"/>
          </w:tcPr>
          <w:p w:rsidR="00191A6F" w:rsidRPr="00C7639C" w:rsidRDefault="000E505C" w:rsidP="00191A6F">
            <w:pPr>
              <w:jc w:val="center"/>
              <w:rPr>
                <w:rFonts w:ascii="Verdana" w:hAnsi="Verdana" w:cs="Tahoma"/>
                <w:b/>
              </w:rPr>
            </w:pPr>
            <w:r>
              <w:rPr>
                <w:rFonts w:ascii="Verdana" w:hAnsi="Verdana" w:cs="Tahoma"/>
                <w:b/>
              </w:rPr>
              <w:t>51</w:t>
            </w:r>
          </w:p>
        </w:tc>
        <w:tc>
          <w:tcPr>
            <w:tcW w:w="1503" w:type="dxa"/>
            <w:tcBorders>
              <w:top w:val="single" w:sz="4" w:space="0" w:color="auto"/>
              <w:bottom w:val="single" w:sz="4" w:space="0" w:color="auto"/>
            </w:tcBorders>
            <w:shd w:val="clear" w:color="auto" w:fill="F2F2F2"/>
            <w:vAlign w:val="center"/>
          </w:tcPr>
          <w:p w:rsidR="00191A6F" w:rsidRPr="00C7639C" w:rsidRDefault="000E505C" w:rsidP="00191A6F">
            <w:pPr>
              <w:jc w:val="center"/>
              <w:rPr>
                <w:rFonts w:ascii="Verdana" w:hAnsi="Verdana" w:cs="Tahoma"/>
                <w:b/>
              </w:rPr>
            </w:pPr>
            <w:r>
              <w:rPr>
                <w:rFonts w:ascii="Verdana" w:hAnsi="Verdana" w:cs="Tahoma"/>
                <w:b/>
              </w:rPr>
              <w:t>303</w:t>
            </w:r>
          </w:p>
        </w:tc>
        <w:tc>
          <w:tcPr>
            <w:tcW w:w="1688" w:type="dxa"/>
            <w:tcBorders>
              <w:top w:val="single" w:sz="4" w:space="0" w:color="auto"/>
              <w:bottom w:val="single" w:sz="4" w:space="0" w:color="auto"/>
            </w:tcBorders>
            <w:shd w:val="clear" w:color="auto" w:fill="F2F2F2"/>
            <w:vAlign w:val="center"/>
          </w:tcPr>
          <w:p w:rsidR="00191A6F" w:rsidRPr="00C7639C" w:rsidRDefault="000E505C" w:rsidP="00191A6F">
            <w:pPr>
              <w:jc w:val="center"/>
              <w:rPr>
                <w:rFonts w:ascii="Verdana" w:hAnsi="Verdana" w:cs="Tahoma"/>
                <w:b/>
              </w:rPr>
            </w:pPr>
            <w:r>
              <w:rPr>
                <w:rFonts w:ascii="Verdana" w:hAnsi="Verdana" w:cs="Tahoma"/>
                <w:b/>
              </w:rPr>
              <w:t>60</w:t>
            </w:r>
          </w:p>
        </w:tc>
      </w:tr>
      <w:tr w:rsidR="00191A6F" w:rsidRPr="00CC508F" w:rsidTr="00191A6F">
        <w:trPr>
          <w:trHeight w:val="397"/>
          <w:jc w:val="center"/>
        </w:trPr>
        <w:tc>
          <w:tcPr>
            <w:tcW w:w="1756" w:type="dxa"/>
            <w:tcBorders>
              <w:top w:val="single" w:sz="4" w:space="0" w:color="auto"/>
              <w:bottom w:val="single" w:sz="4" w:space="0" w:color="auto"/>
            </w:tcBorders>
            <w:shd w:val="clear" w:color="auto" w:fill="F2F2F2"/>
            <w:vAlign w:val="center"/>
          </w:tcPr>
          <w:p w:rsidR="00191A6F" w:rsidRPr="00CC508F" w:rsidRDefault="00191A6F" w:rsidP="00191A6F">
            <w:pPr>
              <w:jc w:val="center"/>
              <w:rPr>
                <w:rFonts w:ascii="Verdana" w:hAnsi="Verdana" w:cs="Tahoma"/>
                <w:b/>
              </w:rPr>
            </w:pPr>
            <w:r w:rsidRPr="00CC508F">
              <w:rPr>
                <w:rFonts w:ascii="Verdana" w:hAnsi="Verdana" w:cs="Tahoma"/>
                <w:b/>
              </w:rPr>
              <w:t>НАКАЗАТЕЛНИ</w:t>
            </w:r>
          </w:p>
        </w:tc>
        <w:tc>
          <w:tcPr>
            <w:tcW w:w="1310" w:type="dxa"/>
            <w:tcBorders>
              <w:top w:val="single" w:sz="4" w:space="0" w:color="auto"/>
              <w:bottom w:val="single" w:sz="4" w:space="0" w:color="auto"/>
            </w:tcBorders>
            <w:shd w:val="clear" w:color="auto" w:fill="F2F2F2"/>
            <w:vAlign w:val="center"/>
          </w:tcPr>
          <w:p w:rsidR="00191A6F" w:rsidRPr="00C7639C" w:rsidRDefault="000E505C" w:rsidP="00191A6F">
            <w:pPr>
              <w:jc w:val="center"/>
              <w:rPr>
                <w:rFonts w:ascii="Verdana" w:hAnsi="Verdana" w:cs="Tahoma"/>
                <w:b/>
              </w:rPr>
            </w:pPr>
            <w:r>
              <w:rPr>
                <w:rFonts w:ascii="Verdana" w:hAnsi="Verdana" w:cs="Tahoma"/>
                <w:b/>
              </w:rPr>
              <w:t>32</w:t>
            </w:r>
          </w:p>
        </w:tc>
        <w:tc>
          <w:tcPr>
            <w:tcW w:w="1440" w:type="dxa"/>
            <w:tcBorders>
              <w:top w:val="single" w:sz="4" w:space="0" w:color="auto"/>
              <w:bottom w:val="single" w:sz="4" w:space="0" w:color="auto"/>
            </w:tcBorders>
            <w:shd w:val="clear" w:color="auto" w:fill="F2F2F2"/>
            <w:vAlign w:val="center"/>
          </w:tcPr>
          <w:p w:rsidR="00191A6F" w:rsidRPr="00C7639C" w:rsidRDefault="000E505C" w:rsidP="00191A6F">
            <w:pPr>
              <w:jc w:val="center"/>
              <w:rPr>
                <w:rFonts w:ascii="Verdana" w:hAnsi="Verdana" w:cs="Tahoma"/>
                <w:b/>
              </w:rPr>
            </w:pPr>
            <w:r>
              <w:rPr>
                <w:rFonts w:ascii="Verdana" w:hAnsi="Verdana" w:cs="Tahoma"/>
                <w:b/>
              </w:rPr>
              <w:t>24</w:t>
            </w:r>
          </w:p>
        </w:tc>
        <w:tc>
          <w:tcPr>
            <w:tcW w:w="1800" w:type="dxa"/>
            <w:tcBorders>
              <w:top w:val="single" w:sz="4" w:space="0" w:color="auto"/>
              <w:bottom w:val="single" w:sz="4" w:space="0" w:color="auto"/>
            </w:tcBorders>
            <w:shd w:val="clear" w:color="auto" w:fill="F2F2F2"/>
            <w:vAlign w:val="center"/>
          </w:tcPr>
          <w:p w:rsidR="00191A6F" w:rsidRPr="00C7639C" w:rsidRDefault="00191A6F" w:rsidP="00191A6F">
            <w:pPr>
              <w:jc w:val="center"/>
              <w:rPr>
                <w:rFonts w:ascii="Verdana" w:hAnsi="Verdana" w:cs="Tahoma"/>
                <w:b/>
              </w:rPr>
            </w:pPr>
            <w:r>
              <w:rPr>
                <w:rFonts w:ascii="Verdana" w:hAnsi="Verdana" w:cs="Tahoma"/>
                <w:b/>
              </w:rPr>
              <w:t>8</w:t>
            </w:r>
          </w:p>
        </w:tc>
        <w:tc>
          <w:tcPr>
            <w:tcW w:w="1503" w:type="dxa"/>
            <w:tcBorders>
              <w:top w:val="single" w:sz="4" w:space="0" w:color="auto"/>
              <w:bottom w:val="single" w:sz="4" w:space="0" w:color="auto"/>
            </w:tcBorders>
            <w:shd w:val="clear" w:color="auto" w:fill="F2F2F2"/>
            <w:vAlign w:val="center"/>
          </w:tcPr>
          <w:p w:rsidR="00191A6F" w:rsidRPr="00C7639C" w:rsidRDefault="000E505C" w:rsidP="00191A6F">
            <w:pPr>
              <w:jc w:val="center"/>
              <w:rPr>
                <w:rFonts w:ascii="Verdana" w:hAnsi="Verdana" w:cs="Tahoma"/>
                <w:b/>
              </w:rPr>
            </w:pPr>
            <w:r>
              <w:rPr>
                <w:rFonts w:ascii="Verdana" w:hAnsi="Verdana" w:cs="Tahoma"/>
                <w:b/>
              </w:rPr>
              <w:t>50</w:t>
            </w:r>
          </w:p>
        </w:tc>
        <w:tc>
          <w:tcPr>
            <w:tcW w:w="1688" w:type="dxa"/>
            <w:tcBorders>
              <w:top w:val="single" w:sz="4" w:space="0" w:color="auto"/>
              <w:bottom w:val="single" w:sz="4" w:space="0" w:color="auto"/>
            </w:tcBorders>
            <w:shd w:val="clear" w:color="auto" w:fill="F2F2F2"/>
            <w:vAlign w:val="center"/>
          </w:tcPr>
          <w:p w:rsidR="00191A6F" w:rsidRPr="00C7639C" w:rsidRDefault="000E505C" w:rsidP="00191A6F">
            <w:pPr>
              <w:jc w:val="center"/>
              <w:rPr>
                <w:rFonts w:ascii="Verdana" w:hAnsi="Verdana" w:cs="Tahoma"/>
                <w:b/>
              </w:rPr>
            </w:pPr>
            <w:r>
              <w:rPr>
                <w:rFonts w:ascii="Verdana" w:hAnsi="Verdana" w:cs="Tahoma"/>
                <w:b/>
              </w:rPr>
              <w:t>18</w:t>
            </w:r>
          </w:p>
        </w:tc>
      </w:tr>
      <w:tr w:rsidR="00191A6F" w:rsidRPr="00CC508F" w:rsidTr="00191A6F">
        <w:trPr>
          <w:trHeight w:val="397"/>
          <w:jc w:val="center"/>
        </w:trPr>
        <w:tc>
          <w:tcPr>
            <w:tcW w:w="1756" w:type="dxa"/>
            <w:tcBorders>
              <w:top w:val="single" w:sz="4" w:space="0" w:color="auto"/>
              <w:bottom w:val="double" w:sz="4" w:space="0" w:color="auto"/>
            </w:tcBorders>
            <w:shd w:val="clear" w:color="auto" w:fill="F2F2F2"/>
            <w:vAlign w:val="center"/>
          </w:tcPr>
          <w:p w:rsidR="00191A6F" w:rsidRPr="00CC508F" w:rsidRDefault="00191A6F" w:rsidP="00191A6F">
            <w:pPr>
              <w:jc w:val="center"/>
              <w:rPr>
                <w:rFonts w:ascii="Verdana" w:hAnsi="Verdana" w:cs="Tahoma"/>
                <w:b/>
              </w:rPr>
            </w:pPr>
            <w:r w:rsidRPr="00CC508F">
              <w:rPr>
                <w:rFonts w:ascii="Verdana" w:hAnsi="Verdana" w:cs="Tahoma"/>
                <w:b/>
              </w:rPr>
              <w:t>ОБЩО</w:t>
            </w:r>
          </w:p>
        </w:tc>
        <w:tc>
          <w:tcPr>
            <w:tcW w:w="1310" w:type="dxa"/>
            <w:tcBorders>
              <w:top w:val="single" w:sz="4" w:space="0" w:color="auto"/>
              <w:bottom w:val="double" w:sz="4" w:space="0" w:color="auto"/>
            </w:tcBorders>
            <w:shd w:val="clear" w:color="auto" w:fill="F2F2F2"/>
            <w:vAlign w:val="center"/>
          </w:tcPr>
          <w:p w:rsidR="00191A6F" w:rsidRPr="00C7639C" w:rsidRDefault="000E505C" w:rsidP="00191A6F">
            <w:pPr>
              <w:jc w:val="center"/>
              <w:rPr>
                <w:rFonts w:ascii="Verdana" w:hAnsi="Verdana" w:cs="Tahoma"/>
                <w:b/>
              </w:rPr>
            </w:pPr>
            <w:r>
              <w:rPr>
                <w:rFonts w:ascii="Verdana" w:hAnsi="Verdana" w:cs="Tahoma"/>
                <w:b/>
              </w:rPr>
              <w:t>137</w:t>
            </w:r>
          </w:p>
        </w:tc>
        <w:tc>
          <w:tcPr>
            <w:tcW w:w="1440" w:type="dxa"/>
            <w:tcBorders>
              <w:top w:val="single" w:sz="4" w:space="0" w:color="auto"/>
              <w:bottom w:val="double" w:sz="4" w:space="0" w:color="auto"/>
            </w:tcBorders>
            <w:shd w:val="clear" w:color="auto" w:fill="F2F2F2"/>
            <w:vAlign w:val="center"/>
          </w:tcPr>
          <w:p w:rsidR="00191A6F" w:rsidRPr="00C7639C" w:rsidRDefault="000E505C" w:rsidP="00191A6F">
            <w:pPr>
              <w:jc w:val="center"/>
              <w:rPr>
                <w:rFonts w:ascii="Verdana" w:hAnsi="Verdana" w:cs="Tahoma"/>
                <w:b/>
              </w:rPr>
            </w:pPr>
            <w:r>
              <w:rPr>
                <w:rFonts w:ascii="Verdana" w:hAnsi="Verdana" w:cs="Tahoma"/>
                <w:b/>
              </w:rPr>
              <w:t>82</w:t>
            </w:r>
          </w:p>
        </w:tc>
        <w:tc>
          <w:tcPr>
            <w:tcW w:w="1800" w:type="dxa"/>
            <w:tcBorders>
              <w:top w:val="single" w:sz="4" w:space="0" w:color="auto"/>
              <w:bottom w:val="double" w:sz="4" w:space="0" w:color="auto"/>
            </w:tcBorders>
            <w:shd w:val="clear" w:color="auto" w:fill="F2F2F2"/>
            <w:vAlign w:val="center"/>
          </w:tcPr>
          <w:p w:rsidR="00191A6F" w:rsidRPr="00C7639C" w:rsidRDefault="000E505C" w:rsidP="00191A6F">
            <w:pPr>
              <w:jc w:val="center"/>
              <w:rPr>
                <w:rFonts w:ascii="Verdana" w:hAnsi="Verdana" w:cs="Tahoma"/>
                <w:b/>
              </w:rPr>
            </w:pPr>
            <w:r>
              <w:rPr>
                <w:rFonts w:ascii="Verdana" w:hAnsi="Verdana" w:cs="Tahoma"/>
                <w:b/>
              </w:rPr>
              <w:t>59</w:t>
            </w:r>
          </w:p>
        </w:tc>
        <w:tc>
          <w:tcPr>
            <w:tcW w:w="1503" w:type="dxa"/>
            <w:tcBorders>
              <w:top w:val="single" w:sz="4" w:space="0" w:color="auto"/>
              <w:bottom w:val="double" w:sz="4" w:space="0" w:color="auto"/>
            </w:tcBorders>
            <w:shd w:val="clear" w:color="auto" w:fill="F2F2F2"/>
            <w:vAlign w:val="center"/>
          </w:tcPr>
          <w:p w:rsidR="00191A6F" w:rsidRPr="00C7639C" w:rsidRDefault="000E505C" w:rsidP="00191A6F">
            <w:pPr>
              <w:jc w:val="center"/>
              <w:rPr>
                <w:rFonts w:ascii="Verdana" w:hAnsi="Verdana" w:cs="Tahoma"/>
                <w:b/>
              </w:rPr>
            </w:pPr>
            <w:r>
              <w:rPr>
                <w:rFonts w:ascii="Verdana" w:hAnsi="Verdana" w:cs="Tahoma"/>
                <w:b/>
              </w:rPr>
              <w:t>353</w:t>
            </w:r>
          </w:p>
        </w:tc>
        <w:tc>
          <w:tcPr>
            <w:tcW w:w="1688" w:type="dxa"/>
            <w:tcBorders>
              <w:top w:val="single" w:sz="4" w:space="0" w:color="auto"/>
              <w:bottom w:val="double" w:sz="4" w:space="0" w:color="auto"/>
            </w:tcBorders>
            <w:shd w:val="clear" w:color="auto" w:fill="F2F2F2"/>
            <w:vAlign w:val="center"/>
          </w:tcPr>
          <w:p w:rsidR="00191A6F" w:rsidRPr="00C7639C" w:rsidRDefault="000E505C" w:rsidP="00191A6F">
            <w:pPr>
              <w:jc w:val="center"/>
              <w:rPr>
                <w:rFonts w:ascii="Verdana" w:hAnsi="Verdana" w:cs="Tahoma"/>
                <w:b/>
              </w:rPr>
            </w:pPr>
            <w:r>
              <w:rPr>
                <w:rFonts w:ascii="Verdana" w:hAnsi="Verdana" w:cs="Tahoma"/>
                <w:b/>
              </w:rPr>
              <w:t>78</w:t>
            </w:r>
          </w:p>
        </w:tc>
      </w:tr>
    </w:tbl>
    <w:p w:rsidR="00191A6F" w:rsidRPr="00CC508F" w:rsidRDefault="00191A6F" w:rsidP="00191A6F">
      <w:pPr>
        <w:jc w:val="both"/>
        <w:rPr>
          <w:rFonts w:ascii="Verdana" w:hAnsi="Verdana" w:cs="Tahoma"/>
          <w:b/>
          <w:lang w:val="en-US"/>
        </w:rPr>
      </w:pPr>
    </w:p>
    <w:p w:rsidR="00254AC7" w:rsidRDefault="00254AC7" w:rsidP="00191A6F">
      <w:pPr>
        <w:ind w:firstLine="709"/>
        <w:jc w:val="both"/>
        <w:rPr>
          <w:rFonts w:ascii="Verdana" w:hAnsi="Verdana" w:cs="Tahoma"/>
          <w:b/>
        </w:rPr>
      </w:pPr>
    </w:p>
    <w:p w:rsidR="00191A6F" w:rsidRPr="004D08DA" w:rsidRDefault="00191A6F" w:rsidP="00191A6F">
      <w:pPr>
        <w:ind w:firstLine="709"/>
        <w:jc w:val="both"/>
        <w:rPr>
          <w:rFonts w:ascii="Verdana" w:hAnsi="Verdana" w:cs="Tahoma"/>
          <w:b/>
        </w:rPr>
      </w:pPr>
      <w:r w:rsidRPr="004D08DA">
        <w:rPr>
          <w:rFonts w:ascii="Verdana" w:hAnsi="Verdana" w:cs="Tahoma"/>
          <w:b/>
        </w:rPr>
        <w:t>Процентно съотношение на несвършените дела към дела  за разглеждане по съдилища</w:t>
      </w:r>
    </w:p>
    <w:p w:rsidR="00191A6F" w:rsidRPr="00CC508F" w:rsidRDefault="00191A6F" w:rsidP="00191A6F">
      <w:pPr>
        <w:ind w:firstLine="709"/>
        <w:jc w:val="both"/>
        <w:rPr>
          <w:rFonts w:ascii="Verdana" w:hAnsi="Verdana" w:cs="Tahoma"/>
          <w:b/>
          <w:lang w:val="en-US"/>
        </w:rPr>
      </w:pPr>
    </w:p>
    <w:p w:rsidR="00191A6F" w:rsidRPr="00CC508F" w:rsidRDefault="00191A6F" w:rsidP="00191A6F">
      <w:pPr>
        <w:jc w:val="right"/>
        <w:rPr>
          <w:rFonts w:ascii="Verdana" w:hAnsi="Verdana" w:cs="Tahoma"/>
        </w:rPr>
      </w:pPr>
      <w:r w:rsidRPr="00CC508F">
        <w:rPr>
          <w:rFonts w:ascii="Verdana" w:hAnsi="Verdana" w:cs="Tahoma"/>
        </w:rPr>
        <w:t xml:space="preserve">          Таблица № 18</w:t>
      </w:r>
    </w:p>
    <w:tbl>
      <w:tblPr>
        <w:tblW w:w="10556" w:type="dxa"/>
        <w:jc w:val="center"/>
        <w:tblInd w:w="1849"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E6E6E6"/>
        <w:tblLook w:val="01E0" w:firstRow="1" w:lastRow="1" w:firstColumn="1" w:lastColumn="1" w:noHBand="0" w:noVBand="0"/>
      </w:tblPr>
      <w:tblGrid>
        <w:gridCol w:w="936"/>
        <w:gridCol w:w="952"/>
        <w:gridCol w:w="972"/>
        <w:gridCol w:w="952"/>
        <w:gridCol w:w="972"/>
        <w:gridCol w:w="952"/>
        <w:gridCol w:w="972"/>
        <w:gridCol w:w="952"/>
        <w:gridCol w:w="972"/>
        <w:gridCol w:w="952"/>
        <w:gridCol w:w="972"/>
      </w:tblGrid>
      <w:tr w:rsidR="00191A6F" w:rsidRPr="00CC508F" w:rsidTr="00FF0EAC">
        <w:trPr>
          <w:jc w:val="center"/>
        </w:trPr>
        <w:tc>
          <w:tcPr>
            <w:tcW w:w="936" w:type="dxa"/>
            <w:vMerge w:val="restart"/>
            <w:shd w:val="clear" w:color="auto" w:fill="E6E6E6"/>
            <w:vAlign w:val="center"/>
          </w:tcPr>
          <w:p w:rsidR="00191A6F" w:rsidRPr="007632DF" w:rsidRDefault="00191A6F" w:rsidP="00191A6F">
            <w:pPr>
              <w:jc w:val="both"/>
              <w:rPr>
                <w:rFonts w:ascii="Century Gothic" w:hAnsi="Century Gothic" w:cs="Tahoma"/>
                <w:b/>
                <w:lang w:val="be-BY"/>
              </w:rPr>
            </w:pPr>
            <w:r>
              <w:rPr>
                <w:rFonts w:ascii="Century Gothic" w:hAnsi="Century Gothic" w:cs="Tahoma"/>
                <w:b/>
                <w:lang w:val="be-BY"/>
              </w:rPr>
              <w:t>Вид</w:t>
            </w:r>
          </w:p>
        </w:tc>
        <w:tc>
          <w:tcPr>
            <w:tcW w:w="1924" w:type="dxa"/>
            <w:gridSpan w:val="2"/>
            <w:shd w:val="clear" w:color="auto" w:fill="E6E6E6"/>
            <w:vAlign w:val="center"/>
          </w:tcPr>
          <w:p w:rsidR="00191A6F" w:rsidRPr="007632DF" w:rsidRDefault="00191A6F" w:rsidP="00191A6F">
            <w:pPr>
              <w:jc w:val="center"/>
              <w:rPr>
                <w:rFonts w:ascii="Century Gothic" w:hAnsi="Century Gothic" w:cs="Tahoma"/>
                <w:b/>
              </w:rPr>
            </w:pPr>
            <w:r w:rsidRPr="007632DF">
              <w:rPr>
                <w:rFonts w:ascii="Century Gothic" w:hAnsi="Century Gothic" w:cs="Tahoma"/>
                <w:b/>
              </w:rPr>
              <w:t>РС-ДЕВИН</w:t>
            </w:r>
          </w:p>
        </w:tc>
        <w:tc>
          <w:tcPr>
            <w:tcW w:w="1924" w:type="dxa"/>
            <w:gridSpan w:val="2"/>
            <w:shd w:val="clear" w:color="auto" w:fill="E6E6E6"/>
            <w:vAlign w:val="center"/>
          </w:tcPr>
          <w:p w:rsidR="00191A6F" w:rsidRPr="007632DF" w:rsidRDefault="00191A6F" w:rsidP="00191A6F">
            <w:pPr>
              <w:jc w:val="center"/>
              <w:rPr>
                <w:rFonts w:ascii="Century Gothic" w:hAnsi="Century Gothic" w:cs="Tahoma"/>
                <w:b/>
              </w:rPr>
            </w:pPr>
            <w:r w:rsidRPr="007632DF">
              <w:rPr>
                <w:rFonts w:ascii="Century Gothic" w:hAnsi="Century Gothic" w:cs="Tahoma"/>
                <w:b/>
              </w:rPr>
              <w:t>РС-МАДАН</w:t>
            </w:r>
          </w:p>
        </w:tc>
        <w:tc>
          <w:tcPr>
            <w:tcW w:w="1924" w:type="dxa"/>
            <w:gridSpan w:val="2"/>
            <w:shd w:val="clear" w:color="auto" w:fill="E6E6E6"/>
            <w:vAlign w:val="center"/>
          </w:tcPr>
          <w:p w:rsidR="00191A6F" w:rsidRPr="007632DF" w:rsidRDefault="00191A6F" w:rsidP="00191A6F">
            <w:pPr>
              <w:jc w:val="center"/>
              <w:rPr>
                <w:rFonts w:ascii="Century Gothic" w:hAnsi="Century Gothic" w:cs="Tahoma"/>
                <w:b/>
              </w:rPr>
            </w:pPr>
            <w:r w:rsidRPr="007632DF">
              <w:rPr>
                <w:rFonts w:ascii="Century Gothic" w:hAnsi="Century Gothic" w:cs="Tahoma"/>
                <w:b/>
              </w:rPr>
              <w:t>РС-ЗЛАТОГРАД</w:t>
            </w:r>
          </w:p>
        </w:tc>
        <w:tc>
          <w:tcPr>
            <w:tcW w:w="1924" w:type="dxa"/>
            <w:gridSpan w:val="2"/>
            <w:shd w:val="clear" w:color="auto" w:fill="E6E6E6"/>
            <w:vAlign w:val="center"/>
          </w:tcPr>
          <w:p w:rsidR="00191A6F" w:rsidRPr="007632DF" w:rsidRDefault="00191A6F" w:rsidP="00191A6F">
            <w:pPr>
              <w:jc w:val="center"/>
              <w:rPr>
                <w:rFonts w:ascii="Century Gothic" w:hAnsi="Century Gothic" w:cs="Tahoma"/>
                <w:b/>
              </w:rPr>
            </w:pPr>
            <w:r w:rsidRPr="007632DF">
              <w:rPr>
                <w:rFonts w:ascii="Century Gothic" w:hAnsi="Century Gothic" w:cs="Tahoma"/>
                <w:b/>
              </w:rPr>
              <w:t>РС-СМОЛЯН</w:t>
            </w:r>
          </w:p>
        </w:tc>
        <w:tc>
          <w:tcPr>
            <w:tcW w:w="1924" w:type="dxa"/>
            <w:gridSpan w:val="2"/>
            <w:shd w:val="clear" w:color="auto" w:fill="E6E6E6"/>
            <w:vAlign w:val="center"/>
          </w:tcPr>
          <w:p w:rsidR="00191A6F" w:rsidRPr="007632DF" w:rsidRDefault="00191A6F" w:rsidP="00191A6F">
            <w:pPr>
              <w:jc w:val="center"/>
              <w:rPr>
                <w:rFonts w:ascii="Century Gothic" w:hAnsi="Century Gothic" w:cs="Tahoma"/>
                <w:b/>
                <w:lang w:val="be-BY"/>
              </w:rPr>
            </w:pPr>
          </w:p>
          <w:p w:rsidR="00191A6F" w:rsidRPr="007632DF" w:rsidRDefault="00191A6F" w:rsidP="00191A6F">
            <w:pPr>
              <w:jc w:val="center"/>
              <w:rPr>
                <w:rFonts w:ascii="Century Gothic" w:hAnsi="Century Gothic" w:cs="Tahoma"/>
                <w:b/>
                <w:lang w:val="be-BY"/>
              </w:rPr>
            </w:pPr>
            <w:r w:rsidRPr="007632DF">
              <w:rPr>
                <w:rFonts w:ascii="Century Gothic" w:hAnsi="Century Gothic" w:cs="Tahoma"/>
                <w:b/>
              </w:rPr>
              <w:t>РС-ЧЕПЕЛАРЕ</w:t>
            </w:r>
          </w:p>
          <w:p w:rsidR="00191A6F" w:rsidRPr="007632DF" w:rsidRDefault="00191A6F" w:rsidP="00191A6F">
            <w:pPr>
              <w:jc w:val="center"/>
              <w:rPr>
                <w:rFonts w:ascii="Century Gothic" w:hAnsi="Century Gothic" w:cs="Tahoma"/>
                <w:b/>
                <w:lang w:val="be-BY"/>
              </w:rPr>
            </w:pPr>
          </w:p>
        </w:tc>
      </w:tr>
      <w:tr w:rsidR="00191A6F" w:rsidRPr="00CC508F" w:rsidTr="00FF0EAC">
        <w:trPr>
          <w:jc w:val="center"/>
        </w:trPr>
        <w:tc>
          <w:tcPr>
            <w:tcW w:w="936" w:type="dxa"/>
            <w:vMerge/>
            <w:shd w:val="clear" w:color="auto" w:fill="E6E6E6"/>
            <w:vAlign w:val="center"/>
          </w:tcPr>
          <w:p w:rsidR="00191A6F" w:rsidRPr="007632DF" w:rsidRDefault="00191A6F" w:rsidP="00191A6F">
            <w:pPr>
              <w:jc w:val="both"/>
              <w:rPr>
                <w:rFonts w:ascii="Century Gothic" w:hAnsi="Century Gothic" w:cs="Tahoma"/>
                <w:b/>
                <w:lang w:val="be-BY"/>
              </w:rPr>
            </w:pPr>
          </w:p>
        </w:tc>
        <w:tc>
          <w:tcPr>
            <w:tcW w:w="952" w:type="dxa"/>
            <w:shd w:val="clear" w:color="auto" w:fill="E6E6E6"/>
            <w:vAlign w:val="center"/>
          </w:tcPr>
          <w:p w:rsidR="00191A6F" w:rsidRPr="007632DF" w:rsidRDefault="00191A6F" w:rsidP="00191A6F">
            <w:pPr>
              <w:jc w:val="both"/>
              <w:rPr>
                <w:rFonts w:ascii="Century Gothic" w:hAnsi="Century Gothic" w:cs="Tahoma"/>
                <w:b/>
              </w:rPr>
            </w:pPr>
            <w:proofErr w:type="spellStart"/>
            <w:r w:rsidRPr="00F2167E">
              <w:rPr>
                <w:rFonts w:ascii="Century Gothic" w:hAnsi="Century Gothic" w:cs="Tahoma"/>
                <w:b/>
                <w:sz w:val="20"/>
              </w:rPr>
              <w:t>Разгле-дани</w:t>
            </w:r>
            <w:proofErr w:type="spellEnd"/>
          </w:p>
        </w:tc>
        <w:tc>
          <w:tcPr>
            <w:tcW w:w="972" w:type="dxa"/>
            <w:shd w:val="clear" w:color="auto" w:fill="E6E6E6"/>
            <w:vAlign w:val="center"/>
          </w:tcPr>
          <w:p w:rsidR="00191A6F" w:rsidRPr="007632DF" w:rsidRDefault="00191A6F" w:rsidP="00191A6F">
            <w:pPr>
              <w:jc w:val="both"/>
              <w:rPr>
                <w:rFonts w:ascii="Century Gothic" w:hAnsi="Century Gothic" w:cs="Tahoma"/>
                <w:b/>
                <w:lang w:val="be-BY"/>
              </w:rPr>
            </w:pPr>
            <w:r w:rsidRPr="00F2167E">
              <w:rPr>
                <w:rFonts w:ascii="Century Gothic" w:hAnsi="Century Gothic" w:cs="Tahoma"/>
                <w:b/>
                <w:sz w:val="20"/>
                <w:lang w:val="be-BY"/>
              </w:rPr>
              <w:t>%</w:t>
            </w:r>
            <w:r w:rsidRPr="00F2167E">
              <w:rPr>
                <w:rFonts w:ascii="Century Gothic" w:hAnsi="Century Gothic" w:cs="Tahoma"/>
                <w:b/>
                <w:sz w:val="20"/>
              </w:rPr>
              <w:t xml:space="preserve"> </w:t>
            </w:r>
            <w:proofErr w:type="spellStart"/>
            <w:r w:rsidRPr="00F2167E">
              <w:rPr>
                <w:rFonts w:ascii="Century Gothic" w:hAnsi="Century Gothic" w:cs="Tahoma"/>
                <w:b/>
                <w:sz w:val="20"/>
              </w:rPr>
              <w:t>спр</w:t>
            </w:r>
            <w:proofErr w:type="spellEnd"/>
            <w:r w:rsidRPr="00F2167E">
              <w:rPr>
                <w:rFonts w:ascii="Century Gothic" w:hAnsi="Century Gothic" w:cs="Tahoma"/>
                <w:b/>
                <w:sz w:val="20"/>
                <w:lang w:val="be-BY"/>
              </w:rPr>
              <w:t xml:space="preserve">. </w:t>
            </w:r>
            <w:r w:rsidRPr="00F2167E">
              <w:rPr>
                <w:rFonts w:ascii="Century Gothic" w:hAnsi="Century Gothic" w:cs="Tahoma"/>
                <w:b/>
                <w:sz w:val="20"/>
              </w:rPr>
              <w:t xml:space="preserve"> </w:t>
            </w:r>
            <w:r w:rsidRPr="00F2167E">
              <w:rPr>
                <w:rFonts w:ascii="Century Gothic" w:hAnsi="Century Gothic" w:cs="Tahoma"/>
                <w:b/>
                <w:sz w:val="20"/>
                <w:lang w:val="be-BY"/>
              </w:rPr>
              <w:t>р</w:t>
            </w:r>
            <w:proofErr w:type="spellStart"/>
            <w:r w:rsidRPr="00F2167E">
              <w:rPr>
                <w:rFonts w:ascii="Century Gothic" w:hAnsi="Century Gothic" w:cs="Tahoma"/>
                <w:b/>
                <w:sz w:val="20"/>
              </w:rPr>
              <w:t>азгле</w:t>
            </w:r>
            <w:proofErr w:type="spellEnd"/>
            <w:r w:rsidRPr="00F2167E">
              <w:rPr>
                <w:rFonts w:ascii="Century Gothic" w:hAnsi="Century Gothic" w:cs="Tahoma"/>
                <w:b/>
                <w:sz w:val="20"/>
                <w:lang w:val="be-BY"/>
              </w:rPr>
              <w:t>-</w:t>
            </w:r>
            <w:proofErr w:type="spellStart"/>
            <w:r w:rsidRPr="00F2167E">
              <w:rPr>
                <w:rFonts w:ascii="Century Gothic" w:hAnsi="Century Gothic" w:cs="Tahoma"/>
                <w:b/>
                <w:sz w:val="20"/>
              </w:rPr>
              <w:t>даните</w:t>
            </w:r>
            <w:proofErr w:type="spellEnd"/>
          </w:p>
        </w:tc>
        <w:tc>
          <w:tcPr>
            <w:tcW w:w="952" w:type="dxa"/>
            <w:shd w:val="clear" w:color="auto" w:fill="E6E6E6"/>
            <w:vAlign w:val="center"/>
          </w:tcPr>
          <w:p w:rsidR="00191A6F" w:rsidRPr="007632DF" w:rsidRDefault="00191A6F" w:rsidP="00191A6F">
            <w:pPr>
              <w:jc w:val="both"/>
              <w:rPr>
                <w:rFonts w:ascii="Century Gothic" w:hAnsi="Century Gothic" w:cs="Tahoma"/>
                <w:b/>
              </w:rPr>
            </w:pPr>
            <w:proofErr w:type="spellStart"/>
            <w:r w:rsidRPr="00F2167E">
              <w:rPr>
                <w:rFonts w:ascii="Century Gothic" w:hAnsi="Century Gothic" w:cs="Tahoma"/>
                <w:b/>
                <w:sz w:val="20"/>
              </w:rPr>
              <w:t>Разгле-дани</w:t>
            </w:r>
            <w:proofErr w:type="spellEnd"/>
          </w:p>
        </w:tc>
        <w:tc>
          <w:tcPr>
            <w:tcW w:w="972" w:type="dxa"/>
            <w:shd w:val="clear" w:color="auto" w:fill="E6E6E6"/>
            <w:vAlign w:val="center"/>
          </w:tcPr>
          <w:p w:rsidR="00191A6F" w:rsidRPr="007632DF" w:rsidRDefault="00191A6F" w:rsidP="00191A6F">
            <w:pPr>
              <w:jc w:val="both"/>
              <w:rPr>
                <w:rFonts w:ascii="Century Gothic" w:hAnsi="Century Gothic" w:cs="Tahoma"/>
                <w:b/>
                <w:lang w:val="be-BY"/>
              </w:rPr>
            </w:pPr>
            <w:r w:rsidRPr="00F2167E">
              <w:rPr>
                <w:rFonts w:ascii="Century Gothic" w:hAnsi="Century Gothic" w:cs="Tahoma"/>
                <w:b/>
                <w:sz w:val="20"/>
                <w:lang w:val="be-BY"/>
              </w:rPr>
              <w:t>%</w:t>
            </w:r>
            <w:r w:rsidRPr="00F2167E">
              <w:rPr>
                <w:rFonts w:ascii="Century Gothic" w:hAnsi="Century Gothic" w:cs="Tahoma"/>
                <w:b/>
                <w:sz w:val="20"/>
              </w:rPr>
              <w:t xml:space="preserve"> </w:t>
            </w:r>
            <w:proofErr w:type="spellStart"/>
            <w:r w:rsidRPr="00F2167E">
              <w:rPr>
                <w:rFonts w:ascii="Century Gothic" w:hAnsi="Century Gothic" w:cs="Tahoma"/>
                <w:b/>
                <w:sz w:val="20"/>
              </w:rPr>
              <w:t>спр</w:t>
            </w:r>
            <w:proofErr w:type="spellEnd"/>
            <w:r w:rsidRPr="00F2167E">
              <w:rPr>
                <w:rFonts w:ascii="Century Gothic" w:hAnsi="Century Gothic" w:cs="Tahoma"/>
                <w:b/>
                <w:sz w:val="20"/>
                <w:lang w:val="be-BY"/>
              </w:rPr>
              <w:t xml:space="preserve">. </w:t>
            </w:r>
            <w:r w:rsidRPr="00F2167E">
              <w:rPr>
                <w:rFonts w:ascii="Century Gothic" w:hAnsi="Century Gothic" w:cs="Tahoma"/>
                <w:b/>
                <w:sz w:val="20"/>
              </w:rPr>
              <w:t xml:space="preserve"> </w:t>
            </w:r>
            <w:r w:rsidRPr="00F2167E">
              <w:rPr>
                <w:rFonts w:ascii="Century Gothic" w:hAnsi="Century Gothic" w:cs="Tahoma"/>
                <w:b/>
                <w:sz w:val="20"/>
                <w:lang w:val="be-BY"/>
              </w:rPr>
              <w:t>р</w:t>
            </w:r>
            <w:proofErr w:type="spellStart"/>
            <w:r w:rsidRPr="00F2167E">
              <w:rPr>
                <w:rFonts w:ascii="Century Gothic" w:hAnsi="Century Gothic" w:cs="Tahoma"/>
                <w:b/>
                <w:sz w:val="20"/>
              </w:rPr>
              <w:t>азгле</w:t>
            </w:r>
            <w:proofErr w:type="spellEnd"/>
            <w:r w:rsidRPr="00F2167E">
              <w:rPr>
                <w:rFonts w:ascii="Century Gothic" w:hAnsi="Century Gothic" w:cs="Tahoma"/>
                <w:b/>
                <w:sz w:val="20"/>
                <w:lang w:val="be-BY"/>
              </w:rPr>
              <w:t>-</w:t>
            </w:r>
            <w:proofErr w:type="spellStart"/>
            <w:r w:rsidRPr="00F2167E">
              <w:rPr>
                <w:rFonts w:ascii="Century Gothic" w:hAnsi="Century Gothic" w:cs="Tahoma"/>
                <w:b/>
                <w:sz w:val="20"/>
              </w:rPr>
              <w:t>даните</w:t>
            </w:r>
            <w:proofErr w:type="spellEnd"/>
          </w:p>
        </w:tc>
        <w:tc>
          <w:tcPr>
            <w:tcW w:w="952" w:type="dxa"/>
            <w:shd w:val="clear" w:color="auto" w:fill="E6E6E6"/>
            <w:vAlign w:val="center"/>
          </w:tcPr>
          <w:p w:rsidR="00191A6F" w:rsidRPr="007632DF" w:rsidRDefault="00191A6F" w:rsidP="00191A6F">
            <w:pPr>
              <w:jc w:val="both"/>
              <w:rPr>
                <w:rFonts w:ascii="Century Gothic" w:hAnsi="Century Gothic" w:cs="Tahoma"/>
                <w:b/>
              </w:rPr>
            </w:pPr>
            <w:proofErr w:type="spellStart"/>
            <w:r w:rsidRPr="00F2167E">
              <w:rPr>
                <w:rFonts w:ascii="Century Gothic" w:hAnsi="Century Gothic" w:cs="Tahoma"/>
                <w:b/>
                <w:sz w:val="20"/>
              </w:rPr>
              <w:t>Разгле-дани</w:t>
            </w:r>
            <w:proofErr w:type="spellEnd"/>
          </w:p>
        </w:tc>
        <w:tc>
          <w:tcPr>
            <w:tcW w:w="972" w:type="dxa"/>
            <w:shd w:val="clear" w:color="auto" w:fill="E6E6E6"/>
            <w:vAlign w:val="center"/>
          </w:tcPr>
          <w:p w:rsidR="00191A6F" w:rsidRPr="007632DF" w:rsidRDefault="00191A6F" w:rsidP="00191A6F">
            <w:pPr>
              <w:jc w:val="both"/>
              <w:rPr>
                <w:rFonts w:ascii="Century Gothic" w:hAnsi="Century Gothic" w:cs="Tahoma"/>
                <w:b/>
                <w:lang w:val="be-BY"/>
              </w:rPr>
            </w:pPr>
            <w:r w:rsidRPr="00F2167E">
              <w:rPr>
                <w:rFonts w:ascii="Century Gothic" w:hAnsi="Century Gothic" w:cs="Tahoma"/>
                <w:b/>
                <w:sz w:val="20"/>
                <w:lang w:val="be-BY"/>
              </w:rPr>
              <w:t>%</w:t>
            </w:r>
            <w:r w:rsidRPr="00F2167E">
              <w:rPr>
                <w:rFonts w:ascii="Century Gothic" w:hAnsi="Century Gothic" w:cs="Tahoma"/>
                <w:b/>
                <w:sz w:val="20"/>
              </w:rPr>
              <w:t xml:space="preserve"> </w:t>
            </w:r>
            <w:proofErr w:type="spellStart"/>
            <w:r w:rsidRPr="00F2167E">
              <w:rPr>
                <w:rFonts w:ascii="Century Gothic" w:hAnsi="Century Gothic" w:cs="Tahoma"/>
                <w:b/>
                <w:sz w:val="20"/>
              </w:rPr>
              <w:t>спр</w:t>
            </w:r>
            <w:proofErr w:type="spellEnd"/>
            <w:r w:rsidRPr="00F2167E">
              <w:rPr>
                <w:rFonts w:ascii="Century Gothic" w:hAnsi="Century Gothic" w:cs="Tahoma"/>
                <w:b/>
                <w:sz w:val="20"/>
                <w:lang w:val="be-BY"/>
              </w:rPr>
              <w:t xml:space="preserve">. </w:t>
            </w:r>
            <w:r w:rsidRPr="00F2167E">
              <w:rPr>
                <w:rFonts w:ascii="Century Gothic" w:hAnsi="Century Gothic" w:cs="Tahoma"/>
                <w:b/>
                <w:sz w:val="20"/>
              </w:rPr>
              <w:t xml:space="preserve"> </w:t>
            </w:r>
            <w:r w:rsidRPr="00F2167E">
              <w:rPr>
                <w:rFonts w:ascii="Century Gothic" w:hAnsi="Century Gothic" w:cs="Tahoma"/>
                <w:b/>
                <w:sz w:val="20"/>
                <w:lang w:val="be-BY"/>
              </w:rPr>
              <w:t>р</w:t>
            </w:r>
            <w:proofErr w:type="spellStart"/>
            <w:r w:rsidRPr="00F2167E">
              <w:rPr>
                <w:rFonts w:ascii="Century Gothic" w:hAnsi="Century Gothic" w:cs="Tahoma"/>
                <w:b/>
                <w:sz w:val="20"/>
              </w:rPr>
              <w:t>азгле</w:t>
            </w:r>
            <w:proofErr w:type="spellEnd"/>
            <w:r w:rsidRPr="00F2167E">
              <w:rPr>
                <w:rFonts w:ascii="Century Gothic" w:hAnsi="Century Gothic" w:cs="Tahoma"/>
                <w:b/>
                <w:sz w:val="20"/>
                <w:lang w:val="be-BY"/>
              </w:rPr>
              <w:t>-</w:t>
            </w:r>
            <w:proofErr w:type="spellStart"/>
            <w:r w:rsidRPr="00F2167E">
              <w:rPr>
                <w:rFonts w:ascii="Century Gothic" w:hAnsi="Century Gothic" w:cs="Tahoma"/>
                <w:b/>
                <w:sz w:val="20"/>
              </w:rPr>
              <w:t>даните</w:t>
            </w:r>
            <w:proofErr w:type="spellEnd"/>
          </w:p>
        </w:tc>
        <w:tc>
          <w:tcPr>
            <w:tcW w:w="952" w:type="dxa"/>
            <w:shd w:val="clear" w:color="auto" w:fill="E6E6E6"/>
            <w:vAlign w:val="center"/>
          </w:tcPr>
          <w:p w:rsidR="00191A6F" w:rsidRPr="007632DF" w:rsidRDefault="00191A6F" w:rsidP="00191A6F">
            <w:pPr>
              <w:jc w:val="both"/>
              <w:rPr>
                <w:rFonts w:ascii="Century Gothic" w:hAnsi="Century Gothic" w:cs="Tahoma"/>
                <w:b/>
              </w:rPr>
            </w:pPr>
            <w:proofErr w:type="spellStart"/>
            <w:r w:rsidRPr="00F2167E">
              <w:rPr>
                <w:rFonts w:ascii="Century Gothic" w:hAnsi="Century Gothic" w:cs="Tahoma"/>
                <w:b/>
                <w:sz w:val="20"/>
              </w:rPr>
              <w:t>Разгле-дани</w:t>
            </w:r>
            <w:proofErr w:type="spellEnd"/>
          </w:p>
        </w:tc>
        <w:tc>
          <w:tcPr>
            <w:tcW w:w="972" w:type="dxa"/>
            <w:shd w:val="clear" w:color="auto" w:fill="E6E6E6"/>
            <w:vAlign w:val="center"/>
          </w:tcPr>
          <w:p w:rsidR="00191A6F" w:rsidRPr="007632DF" w:rsidRDefault="00191A6F" w:rsidP="00191A6F">
            <w:pPr>
              <w:jc w:val="both"/>
              <w:rPr>
                <w:rFonts w:ascii="Century Gothic" w:hAnsi="Century Gothic" w:cs="Tahoma"/>
                <w:b/>
                <w:lang w:val="be-BY"/>
              </w:rPr>
            </w:pPr>
            <w:r w:rsidRPr="00F2167E">
              <w:rPr>
                <w:rFonts w:ascii="Century Gothic" w:hAnsi="Century Gothic" w:cs="Tahoma"/>
                <w:b/>
                <w:sz w:val="20"/>
                <w:lang w:val="be-BY"/>
              </w:rPr>
              <w:t>%</w:t>
            </w:r>
            <w:r w:rsidRPr="00F2167E">
              <w:rPr>
                <w:rFonts w:ascii="Century Gothic" w:hAnsi="Century Gothic" w:cs="Tahoma"/>
                <w:b/>
                <w:sz w:val="20"/>
              </w:rPr>
              <w:t xml:space="preserve"> </w:t>
            </w:r>
            <w:proofErr w:type="spellStart"/>
            <w:r w:rsidRPr="00F2167E">
              <w:rPr>
                <w:rFonts w:ascii="Century Gothic" w:hAnsi="Century Gothic" w:cs="Tahoma"/>
                <w:b/>
                <w:sz w:val="20"/>
              </w:rPr>
              <w:t>спр</w:t>
            </w:r>
            <w:proofErr w:type="spellEnd"/>
            <w:r w:rsidRPr="00F2167E">
              <w:rPr>
                <w:rFonts w:ascii="Century Gothic" w:hAnsi="Century Gothic" w:cs="Tahoma"/>
                <w:b/>
                <w:sz w:val="20"/>
                <w:lang w:val="be-BY"/>
              </w:rPr>
              <w:t xml:space="preserve">. </w:t>
            </w:r>
            <w:r w:rsidRPr="00F2167E">
              <w:rPr>
                <w:rFonts w:ascii="Century Gothic" w:hAnsi="Century Gothic" w:cs="Tahoma"/>
                <w:b/>
                <w:sz w:val="20"/>
              </w:rPr>
              <w:t xml:space="preserve"> </w:t>
            </w:r>
            <w:r w:rsidRPr="00F2167E">
              <w:rPr>
                <w:rFonts w:ascii="Century Gothic" w:hAnsi="Century Gothic" w:cs="Tahoma"/>
                <w:b/>
                <w:sz w:val="20"/>
                <w:lang w:val="be-BY"/>
              </w:rPr>
              <w:t>р</w:t>
            </w:r>
            <w:proofErr w:type="spellStart"/>
            <w:r w:rsidRPr="00F2167E">
              <w:rPr>
                <w:rFonts w:ascii="Century Gothic" w:hAnsi="Century Gothic" w:cs="Tahoma"/>
                <w:b/>
                <w:sz w:val="20"/>
              </w:rPr>
              <w:t>азгле</w:t>
            </w:r>
            <w:proofErr w:type="spellEnd"/>
            <w:r w:rsidRPr="00F2167E">
              <w:rPr>
                <w:rFonts w:ascii="Century Gothic" w:hAnsi="Century Gothic" w:cs="Tahoma"/>
                <w:b/>
                <w:sz w:val="20"/>
                <w:lang w:val="be-BY"/>
              </w:rPr>
              <w:t>-</w:t>
            </w:r>
            <w:proofErr w:type="spellStart"/>
            <w:r w:rsidRPr="00F2167E">
              <w:rPr>
                <w:rFonts w:ascii="Century Gothic" w:hAnsi="Century Gothic" w:cs="Tahoma"/>
                <w:b/>
                <w:sz w:val="20"/>
              </w:rPr>
              <w:t>даните</w:t>
            </w:r>
            <w:proofErr w:type="spellEnd"/>
          </w:p>
        </w:tc>
        <w:tc>
          <w:tcPr>
            <w:tcW w:w="952" w:type="dxa"/>
            <w:shd w:val="clear" w:color="auto" w:fill="E6E6E6"/>
            <w:vAlign w:val="center"/>
          </w:tcPr>
          <w:p w:rsidR="00191A6F" w:rsidRPr="007632DF" w:rsidRDefault="00191A6F" w:rsidP="00191A6F">
            <w:pPr>
              <w:jc w:val="both"/>
              <w:rPr>
                <w:rFonts w:ascii="Century Gothic" w:hAnsi="Century Gothic" w:cs="Tahoma"/>
                <w:b/>
              </w:rPr>
            </w:pPr>
            <w:proofErr w:type="spellStart"/>
            <w:r w:rsidRPr="00F2167E">
              <w:rPr>
                <w:rFonts w:ascii="Century Gothic" w:hAnsi="Century Gothic" w:cs="Tahoma"/>
                <w:b/>
                <w:sz w:val="20"/>
              </w:rPr>
              <w:t>Разгле-дани</w:t>
            </w:r>
            <w:proofErr w:type="spellEnd"/>
          </w:p>
        </w:tc>
        <w:tc>
          <w:tcPr>
            <w:tcW w:w="972" w:type="dxa"/>
            <w:shd w:val="clear" w:color="auto" w:fill="E6E6E6"/>
            <w:vAlign w:val="center"/>
          </w:tcPr>
          <w:p w:rsidR="00191A6F" w:rsidRPr="007632DF" w:rsidRDefault="00191A6F" w:rsidP="00191A6F">
            <w:pPr>
              <w:jc w:val="both"/>
              <w:rPr>
                <w:rFonts w:ascii="Century Gothic" w:hAnsi="Century Gothic" w:cs="Tahoma"/>
                <w:b/>
                <w:lang w:val="be-BY"/>
              </w:rPr>
            </w:pPr>
            <w:r w:rsidRPr="00F2167E">
              <w:rPr>
                <w:rFonts w:ascii="Century Gothic" w:hAnsi="Century Gothic" w:cs="Tahoma"/>
                <w:b/>
                <w:sz w:val="20"/>
                <w:lang w:val="be-BY"/>
              </w:rPr>
              <w:t>%</w:t>
            </w:r>
            <w:r w:rsidRPr="00F2167E">
              <w:rPr>
                <w:rFonts w:ascii="Century Gothic" w:hAnsi="Century Gothic" w:cs="Tahoma"/>
                <w:b/>
                <w:sz w:val="20"/>
              </w:rPr>
              <w:t xml:space="preserve"> </w:t>
            </w:r>
            <w:proofErr w:type="spellStart"/>
            <w:r w:rsidRPr="00F2167E">
              <w:rPr>
                <w:rFonts w:ascii="Century Gothic" w:hAnsi="Century Gothic" w:cs="Tahoma"/>
                <w:b/>
                <w:sz w:val="20"/>
              </w:rPr>
              <w:t>спр</w:t>
            </w:r>
            <w:proofErr w:type="spellEnd"/>
            <w:r w:rsidRPr="00F2167E">
              <w:rPr>
                <w:rFonts w:ascii="Century Gothic" w:hAnsi="Century Gothic" w:cs="Tahoma"/>
                <w:b/>
                <w:sz w:val="20"/>
                <w:lang w:val="be-BY"/>
              </w:rPr>
              <w:t xml:space="preserve">. </w:t>
            </w:r>
            <w:r w:rsidRPr="00F2167E">
              <w:rPr>
                <w:rFonts w:ascii="Century Gothic" w:hAnsi="Century Gothic" w:cs="Tahoma"/>
                <w:b/>
                <w:sz w:val="20"/>
              </w:rPr>
              <w:t xml:space="preserve"> </w:t>
            </w:r>
            <w:r w:rsidRPr="00F2167E">
              <w:rPr>
                <w:rFonts w:ascii="Century Gothic" w:hAnsi="Century Gothic" w:cs="Tahoma"/>
                <w:b/>
                <w:sz w:val="20"/>
                <w:lang w:val="be-BY"/>
              </w:rPr>
              <w:t>р</w:t>
            </w:r>
            <w:proofErr w:type="spellStart"/>
            <w:r w:rsidRPr="00F2167E">
              <w:rPr>
                <w:rFonts w:ascii="Century Gothic" w:hAnsi="Century Gothic" w:cs="Tahoma"/>
                <w:b/>
                <w:sz w:val="20"/>
              </w:rPr>
              <w:t>азгле</w:t>
            </w:r>
            <w:proofErr w:type="spellEnd"/>
            <w:r w:rsidRPr="00F2167E">
              <w:rPr>
                <w:rFonts w:ascii="Century Gothic" w:hAnsi="Century Gothic" w:cs="Tahoma"/>
                <w:b/>
                <w:sz w:val="20"/>
                <w:lang w:val="be-BY"/>
              </w:rPr>
              <w:t>-</w:t>
            </w:r>
            <w:proofErr w:type="spellStart"/>
            <w:r w:rsidRPr="00F2167E">
              <w:rPr>
                <w:rFonts w:ascii="Century Gothic" w:hAnsi="Century Gothic" w:cs="Tahoma"/>
                <w:b/>
                <w:sz w:val="20"/>
              </w:rPr>
              <w:t>даните</w:t>
            </w:r>
            <w:proofErr w:type="spellEnd"/>
          </w:p>
        </w:tc>
      </w:tr>
      <w:tr w:rsidR="00191A6F" w:rsidRPr="00CC508F" w:rsidTr="00FF0EAC">
        <w:trPr>
          <w:trHeight w:val="397"/>
          <w:jc w:val="center"/>
        </w:trPr>
        <w:tc>
          <w:tcPr>
            <w:tcW w:w="936" w:type="dxa"/>
            <w:shd w:val="clear" w:color="auto" w:fill="E6E6E6"/>
            <w:vAlign w:val="center"/>
          </w:tcPr>
          <w:p w:rsidR="00191A6F" w:rsidRPr="007632DF" w:rsidRDefault="00191A6F" w:rsidP="00191A6F">
            <w:pPr>
              <w:jc w:val="both"/>
              <w:rPr>
                <w:rFonts w:ascii="Century Gothic" w:hAnsi="Century Gothic" w:cs="Tahoma"/>
                <w:b/>
                <w:lang w:val="be-BY"/>
              </w:rPr>
            </w:pPr>
            <w:r w:rsidRPr="007632DF">
              <w:rPr>
                <w:rFonts w:ascii="Century Gothic" w:hAnsi="Century Gothic" w:cs="Tahoma"/>
                <w:b/>
                <w:lang w:val="be-BY"/>
              </w:rPr>
              <w:t>ГР.</w:t>
            </w:r>
          </w:p>
        </w:tc>
        <w:tc>
          <w:tcPr>
            <w:tcW w:w="952" w:type="dxa"/>
            <w:shd w:val="clear" w:color="auto" w:fill="E6E6E6"/>
            <w:vAlign w:val="center"/>
          </w:tcPr>
          <w:p w:rsidR="00191A6F" w:rsidRPr="007632DF" w:rsidRDefault="00FF0EAC" w:rsidP="00191A6F">
            <w:pPr>
              <w:jc w:val="center"/>
              <w:rPr>
                <w:rFonts w:ascii="Century Gothic" w:hAnsi="Century Gothic" w:cs="Tahoma"/>
                <w:b/>
              </w:rPr>
            </w:pPr>
            <w:r>
              <w:rPr>
                <w:rFonts w:ascii="Century Gothic" w:hAnsi="Century Gothic" w:cs="Tahoma"/>
                <w:b/>
              </w:rPr>
              <w:t>472</w:t>
            </w:r>
          </w:p>
        </w:tc>
        <w:tc>
          <w:tcPr>
            <w:tcW w:w="972" w:type="dxa"/>
            <w:shd w:val="clear" w:color="auto" w:fill="E6E6E6"/>
            <w:vAlign w:val="center"/>
          </w:tcPr>
          <w:p w:rsidR="00191A6F" w:rsidRPr="007632DF" w:rsidRDefault="00FF0EAC" w:rsidP="00191A6F">
            <w:pPr>
              <w:jc w:val="center"/>
              <w:rPr>
                <w:rFonts w:ascii="Century Gothic" w:hAnsi="Century Gothic" w:cs="Tahoma"/>
                <w:b/>
                <w:lang w:val="be-BY"/>
              </w:rPr>
            </w:pPr>
            <w:r>
              <w:rPr>
                <w:rFonts w:ascii="Century Gothic" w:hAnsi="Century Gothic" w:cs="Tahoma"/>
                <w:b/>
                <w:lang w:val="be-BY"/>
              </w:rPr>
              <w:t>22 %</w:t>
            </w:r>
          </w:p>
        </w:tc>
        <w:tc>
          <w:tcPr>
            <w:tcW w:w="952" w:type="dxa"/>
            <w:shd w:val="clear" w:color="auto" w:fill="E6E6E6"/>
            <w:vAlign w:val="center"/>
          </w:tcPr>
          <w:p w:rsidR="00191A6F" w:rsidRPr="007632DF" w:rsidRDefault="00254AC7" w:rsidP="00191A6F">
            <w:pPr>
              <w:jc w:val="center"/>
              <w:rPr>
                <w:rFonts w:ascii="Century Gothic" w:hAnsi="Century Gothic" w:cs="Tahoma"/>
                <w:b/>
              </w:rPr>
            </w:pPr>
            <w:r>
              <w:rPr>
                <w:rFonts w:ascii="Century Gothic" w:hAnsi="Century Gothic" w:cs="Tahoma"/>
                <w:b/>
              </w:rPr>
              <w:t>458</w:t>
            </w:r>
          </w:p>
        </w:tc>
        <w:tc>
          <w:tcPr>
            <w:tcW w:w="972" w:type="dxa"/>
            <w:shd w:val="clear" w:color="auto" w:fill="E6E6E6"/>
            <w:vAlign w:val="center"/>
          </w:tcPr>
          <w:p w:rsidR="00191A6F" w:rsidRPr="007632DF" w:rsidRDefault="00254AC7" w:rsidP="00191A6F">
            <w:pPr>
              <w:jc w:val="center"/>
              <w:rPr>
                <w:rFonts w:ascii="Century Gothic" w:hAnsi="Century Gothic" w:cs="Tahoma"/>
                <w:b/>
                <w:lang w:val="be-BY"/>
              </w:rPr>
            </w:pPr>
            <w:r>
              <w:rPr>
                <w:rFonts w:ascii="Century Gothic" w:hAnsi="Century Gothic" w:cs="Tahoma"/>
                <w:b/>
                <w:lang w:val="be-BY"/>
              </w:rPr>
              <w:t>13 %</w:t>
            </w:r>
          </w:p>
        </w:tc>
        <w:tc>
          <w:tcPr>
            <w:tcW w:w="952" w:type="dxa"/>
            <w:shd w:val="clear" w:color="auto" w:fill="E6E6E6"/>
            <w:vAlign w:val="center"/>
          </w:tcPr>
          <w:p w:rsidR="00191A6F" w:rsidRPr="007632DF" w:rsidRDefault="00254AC7" w:rsidP="00191A6F">
            <w:pPr>
              <w:jc w:val="center"/>
              <w:rPr>
                <w:rFonts w:ascii="Century Gothic" w:hAnsi="Century Gothic" w:cs="Tahoma"/>
                <w:b/>
              </w:rPr>
            </w:pPr>
            <w:r>
              <w:rPr>
                <w:rFonts w:ascii="Century Gothic" w:hAnsi="Century Gothic" w:cs="Tahoma"/>
                <w:b/>
              </w:rPr>
              <w:t>328</w:t>
            </w:r>
          </w:p>
        </w:tc>
        <w:tc>
          <w:tcPr>
            <w:tcW w:w="972" w:type="dxa"/>
            <w:shd w:val="clear" w:color="auto" w:fill="E6E6E6"/>
            <w:vAlign w:val="center"/>
          </w:tcPr>
          <w:p w:rsidR="00191A6F" w:rsidRPr="007632DF" w:rsidRDefault="00254AC7" w:rsidP="00191A6F">
            <w:pPr>
              <w:jc w:val="center"/>
              <w:rPr>
                <w:rFonts w:ascii="Century Gothic" w:hAnsi="Century Gothic" w:cs="Tahoma"/>
                <w:b/>
                <w:lang w:val="be-BY"/>
              </w:rPr>
            </w:pPr>
            <w:r>
              <w:rPr>
                <w:rFonts w:ascii="Century Gothic" w:hAnsi="Century Gothic" w:cs="Tahoma"/>
                <w:b/>
                <w:lang w:val="be-BY"/>
              </w:rPr>
              <w:t>16 %</w:t>
            </w:r>
          </w:p>
        </w:tc>
        <w:tc>
          <w:tcPr>
            <w:tcW w:w="952" w:type="dxa"/>
            <w:shd w:val="clear" w:color="auto" w:fill="E6E6E6"/>
            <w:vAlign w:val="center"/>
          </w:tcPr>
          <w:p w:rsidR="00191A6F" w:rsidRPr="007632DF" w:rsidRDefault="00254AC7" w:rsidP="00191A6F">
            <w:pPr>
              <w:jc w:val="center"/>
              <w:rPr>
                <w:rFonts w:ascii="Century Gothic" w:hAnsi="Century Gothic" w:cs="Tahoma"/>
                <w:b/>
              </w:rPr>
            </w:pPr>
            <w:r>
              <w:rPr>
                <w:rFonts w:ascii="Century Gothic" w:hAnsi="Century Gothic" w:cs="Tahoma"/>
                <w:b/>
              </w:rPr>
              <w:t>1504</w:t>
            </w:r>
          </w:p>
        </w:tc>
        <w:tc>
          <w:tcPr>
            <w:tcW w:w="972" w:type="dxa"/>
            <w:shd w:val="clear" w:color="auto" w:fill="E6E6E6"/>
            <w:vAlign w:val="center"/>
          </w:tcPr>
          <w:p w:rsidR="00191A6F" w:rsidRPr="007632DF" w:rsidRDefault="00254AC7" w:rsidP="00191A6F">
            <w:pPr>
              <w:jc w:val="center"/>
              <w:rPr>
                <w:rFonts w:ascii="Century Gothic" w:hAnsi="Century Gothic" w:cs="Tahoma"/>
                <w:b/>
                <w:lang w:val="be-BY"/>
              </w:rPr>
            </w:pPr>
            <w:r>
              <w:rPr>
                <w:rFonts w:ascii="Century Gothic" w:hAnsi="Century Gothic" w:cs="Tahoma"/>
                <w:b/>
                <w:lang w:val="be-BY"/>
              </w:rPr>
              <w:t>20 %</w:t>
            </w:r>
          </w:p>
        </w:tc>
        <w:tc>
          <w:tcPr>
            <w:tcW w:w="952" w:type="dxa"/>
            <w:shd w:val="clear" w:color="auto" w:fill="E6E6E6"/>
            <w:vAlign w:val="center"/>
          </w:tcPr>
          <w:p w:rsidR="00191A6F" w:rsidRPr="007632DF" w:rsidRDefault="00254AC7" w:rsidP="00191A6F">
            <w:pPr>
              <w:jc w:val="center"/>
              <w:rPr>
                <w:rFonts w:ascii="Century Gothic" w:hAnsi="Century Gothic" w:cs="Tahoma"/>
                <w:b/>
              </w:rPr>
            </w:pPr>
            <w:r>
              <w:rPr>
                <w:rFonts w:ascii="Century Gothic" w:hAnsi="Century Gothic" w:cs="Tahoma"/>
                <w:b/>
              </w:rPr>
              <w:t>274</w:t>
            </w:r>
          </w:p>
        </w:tc>
        <w:tc>
          <w:tcPr>
            <w:tcW w:w="972" w:type="dxa"/>
            <w:shd w:val="clear" w:color="auto" w:fill="E6E6E6"/>
            <w:vAlign w:val="center"/>
          </w:tcPr>
          <w:p w:rsidR="00191A6F" w:rsidRPr="007632DF" w:rsidRDefault="00254AC7" w:rsidP="00191A6F">
            <w:pPr>
              <w:jc w:val="center"/>
              <w:rPr>
                <w:rFonts w:ascii="Century Gothic" w:hAnsi="Century Gothic" w:cs="Tahoma"/>
                <w:b/>
                <w:lang w:val="be-BY"/>
              </w:rPr>
            </w:pPr>
            <w:r>
              <w:rPr>
                <w:rFonts w:ascii="Century Gothic" w:hAnsi="Century Gothic" w:cs="Tahoma"/>
                <w:b/>
                <w:lang w:val="be-BY"/>
              </w:rPr>
              <w:t>22 %</w:t>
            </w:r>
          </w:p>
        </w:tc>
      </w:tr>
      <w:tr w:rsidR="00191A6F" w:rsidRPr="00CC508F" w:rsidTr="00FF0EAC">
        <w:trPr>
          <w:trHeight w:val="397"/>
          <w:jc w:val="center"/>
        </w:trPr>
        <w:tc>
          <w:tcPr>
            <w:tcW w:w="936" w:type="dxa"/>
            <w:shd w:val="clear" w:color="auto" w:fill="E6E6E6"/>
            <w:vAlign w:val="center"/>
          </w:tcPr>
          <w:p w:rsidR="00191A6F" w:rsidRPr="007632DF" w:rsidRDefault="00191A6F" w:rsidP="00191A6F">
            <w:pPr>
              <w:jc w:val="both"/>
              <w:rPr>
                <w:rFonts w:ascii="Century Gothic" w:hAnsi="Century Gothic" w:cs="Tahoma"/>
                <w:b/>
                <w:lang w:val="be-BY"/>
              </w:rPr>
            </w:pPr>
            <w:r w:rsidRPr="007632DF">
              <w:rPr>
                <w:rFonts w:ascii="Century Gothic" w:hAnsi="Century Gothic" w:cs="Tahoma"/>
                <w:b/>
                <w:lang w:val="be-BY"/>
              </w:rPr>
              <w:t>НАК.</w:t>
            </w:r>
          </w:p>
        </w:tc>
        <w:tc>
          <w:tcPr>
            <w:tcW w:w="952" w:type="dxa"/>
            <w:shd w:val="clear" w:color="auto" w:fill="E6E6E6"/>
            <w:vAlign w:val="center"/>
          </w:tcPr>
          <w:p w:rsidR="00191A6F" w:rsidRPr="007632DF" w:rsidRDefault="00FF0EAC" w:rsidP="00191A6F">
            <w:pPr>
              <w:jc w:val="center"/>
              <w:rPr>
                <w:rFonts w:ascii="Century Gothic" w:hAnsi="Century Gothic" w:cs="Tahoma"/>
                <w:b/>
              </w:rPr>
            </w:pPr>
            <w:r>
              <w:rPr>
                <w:rFonts w:ascii="Century Gothic" w:hAnsi="Century Gothic" w:cs="Tahoma"/>
                <w:b/>
              </w:rPr>
              <w:t>178</w:t>
            </w:r>
          </w:p>
        </w:tc>
        <w:tc>
          <w:tcPr>
            <w:tcW w:w="972" w:type="dxa"/>
            <w:shd w:val="clear" w:color="auto" w:fill="E6E6E6"/>
            <w:vAlign w:val="center"/>
          </w:tcPr>
          <w:p w:rsidR="00191A6F" w:rsidRPr="007632DF" w:rsidRDefault="00254AC7" w:rsidP="00191A6F">
            <w:pPr>
              <w:jc w:val="center"/>
              <w:rPr>
                <w:rFonts w:ascii="Century Gothic" w:hAnsi="Century Gothic" w:cs="Tahoma"/>
                <w:b/>
                <w:lang w:val="be-BY"/>
              </w:rPr>
            </w:pPr>
            <w:r>
              <w:rPr>
                <w:rFonts w:ascii="Century Gothic" w:hAnsi="Century Gothic" w:cs="Tahoma"/>
                <w:b/>
                <w:lang w:val="be-BY"/>
              </w:rPr>
              <w:t>18</w:t>
            </w:r>
            <w:r w:rsidR="00191A6F" w:rsidRPr="007632DF">
              <w:rPr>
                <w:rFonts w:ascii="Century Gothic" w:hAnsi="Century Gothic" w:cs="Tahoma"/>
                <w:b/>
                <w:lang w:val="be-BY"/>
              </w:rPr>
              <w:t xml:space="preserve"> %</w:t>
            </w:r>
          </w:p>
        </w:tc>
        <w:tc>
          <w:tcPr>
            <w:tcW w:w="952" w:type="dxa"/>
            <w:shd w:val="clear" w:color="auto" w:fill="E6E6E6"/>
            <w:vAlign w:val="center"/>
          </w:tcPr>
          <w:p w:rsidR="00191A6F" w:rsidRPr="007632DF" w:rsidRDefault="00254AC7" w:rsidP="00191A6F">
            <w:pPr>
              <w:jc w:val="center"/>
              <w:rPr>
                <w:rFonts w:ascii="Century Gothic" w:hAnsi="Century Gothic" w:cs="Tahoma"/>
                <w:b/>
              </w:rPr>
            </w:pPr>
            <w:r>
              <w:rPr>
                <w:rFonts w:ascii="Century Gothic" w:hAnsi="Century Gothic" w:cs="Tahoma"/>
                <w:b/>
              </w:rPr>
              <w:t>164</w:t>
            </w:r>
          </w:p>
        </w:tc>
        <w:tc>
          <w:tcPr>
            <w:tcW w:w="972" w:type="dxa"/>
            <w:shd w:val="clear" w:color="auto" w:fill="E6E6E6"/>
            <w:vAlign w:val="center"/>
          </w:tcPr>
          <w:p w:rsidR="00191A6F" w:rsidRPr="007632DF" w:rsidRDefault="00254AC7" w:rsidP="00191A6F">
            <w:pPr>
              <w:jc w:val="center"/>
              <w:rPr>
                <w:rFonts w:ascii="Century Gothic" w:hAnsi="Century Gothic" w:cs="Tahoma"/>
                <w:b/>
                <w:lang w:val="be-BY"/>
              </w:rPr>
            </w:pPr>
            <w:r>
              <w:rPr>
                <w:rFonts w:ascii="Century Gothic" w:hAnsi="Century Gothic" w:cs="Tahoma"/>
                <w:b/>
                <w:lang w:val="be-BY"/>
              </w:rPr>
              <w:t>15</w:t>
            </w:r>
            <w:r w:rsidR="00191A6F">
              <w:rPr>
                <w:rFonts w:ascii="Century Gothic" w:hAnsi="Century Gothic" w:cs="Tahoma"/>
                <w:b/>
                <w:lang w:val="be-BY"/>
              </w:rPr>
              <w:t xml:space="preserve"> </w:t>
            </w:r>
            <w:r w:rsidR="00191A6F" w:rsidRPr="007632DF">
              <w:rPr>
                <w:rFonts w:ascii="Century Gothic" w:hAnsi="Century Gothic" w:cs="Tahoma"/>
                <w:b/>
                <w:lang w:val="be-BY"/>
              </w:rPr>
              <w:t>%</w:t>
            </w:r>
          </w:p>
        </w:tc>
        <w:tc>
          <w:tcPr>
            <w:tcW w:w="952" w:type="dxa"/>
            <w:shd w:val="clear" w:color="auto" w:fill="E6E6E6"/>
            <w:vAlign w:val="center"/>
          </w:tcPr>
          <w:p w:rsidR="00191A6F" w:rsidRPr="007632DF" w:rsidRDefault="00254AC7" w:rsidP="00191A6F">
            <w:pPr>
              <w:jc w:val="center"/>
              <w:rPr>
                <w:rFonts w:ascii="Century Gothic" w:hAnsi="Century Gothic" w:cs="Tahoma"/>
                <w:b/>
              </w:rPr>
            </w:pPr>
            <w:r>
              <w:rPr>
                <w:rFonts w:ascii="Century Gothic" w:hAnsi="Century Gothic" w:cs="Tahoma"/>
                <w:b/>
              </w:rPr>
              <w:t>81</w:t>
            </w:r>
          </w:p>
        </w:tc>
        <w:tc>
          <w:tcPr>
            <w:tcW w:w="972" w:type="dxa"/>
            <w:shd w:val="clear" w:color="auto" w:fill="E6E6E6"/>
            <w:vAlign w:val="center"/>
          </w:tcPr>
          <w:p w:rsidR="00191A6F" w:rsidRPr="007632DF" w:rsidRDefault="00254AC7" w:rsidP="00191A6F">
            <w:pPr>
              <w:jc w:val="center"/>
              <w:rPr>
                <w:rFonts w:ascii="Century Gothic" w:hAnsi="Century Gothic" w:cs="Tahoma"/>
                <w:b/>
                <w:lang w:val="be-BY"/>
              </w:rPr>
            </w:pPr>
            <w:r>
              <w:rPr>
                <w:rFonts w:ascii="Century Gothic" w:hAnsi="Century Gothic" w:cs="Tahoma"/>
                <w:b/>
                <w:lang w:val="be-BY"/>
              </w:rPr>
              <w:t>10</w:t>
            </w:r>
            <w:r w:rsidR="00191A6F" w:rsidRPr="007632DF">
              <w:rPr>
                <w:rFonts w:ascii="Century Gothic" w:hAnsi="Century Gothic" w:cs="Tahoma"/>
                <w:b/>
                <w:lang w:val="be-BY"/>
              </w:rPr>
              <w:t xml:space="preserve"> %</w:t>
            </w:r>
          </w:p>
        </w:tc>
        <w:tc>
          <w:tcPr>
            <w:tcW w:w="952" w:type="dxa"/>
            <w:shd w:val="clear" w:color="auto" w:fill="E6E6E6"/>
            <w:vAlign w:val="center"/>
          </w:tcPr>
          <w:p w:rsidR="00191A6F" w:rsidRPr="007632DF" w:rsidRDefault="00254AC7" w:rsidP="00191A6F">
            <w:pPr>
              <w:jc w:val="center"/>
              <w:rPr>
                <w:rFonts w:ascii="Century Gothic" w:hAnsi="Century Gothic" w:cs="Tahoma"/>
                <w:b/>
              </w:rPr>
            </w:pPr>
            <w:r>
              <w:rPr>
                <w:rFonts w:ascii="Century Gothic" w:hAnsi="Century Gothic" w:cs="Tahoma"/>
                <w:b/>
              </w:rPr>
              <w:t>612</w:t>
            </w:r>
          </w:p>
        </w:tc>
        <w:tc>
          <w:tcPr>
            <w:tcW w:w="972" w:type="dxa"/>
            <w:shd w:val="clear" w:color="auto" w:fill="E6E6E6"/>
            <w:vAlign w:val="center"/>
          </w:tcPr>
          <w:p w:rsidR="00191A6F" w:rsidRPr="007632DF" w:rsidRDefault="00254AC7" w:rsidP="00191A6F">
            <w:pPr>
              <w:jc w:val="center"/>
              <w:rPr>
                <w:rFonts w:ascii="Century Gothic" w:hAnsi="Century Gothic" w:cs="Tahoma"/>
                <w:b/>
                <w:lang w:val="be-BY"/>
              </w:rPr>
            </w:pPr>
            <w:r>
              <w:rPr>
                <w:rFonts w:ascii="Century Gothic" w:hAnsi="Century Gothic" w:cs="Tahoma"/>
                <w:b/>
                <w:lang w:val="be-BY"/>
              </w:rPr>
              <w:t>8</w:t>
            </w:r>
            <w:r w:rsidR="00191A6F" w:rsidRPr="007632DF">
              <w:rPr>
                <w:rFonts w:ascii="Century Gothic" w:hAnsi="Century Gothic" w:cs="Tahoma"/>
                <w:b/>
                <w:lang w:val="be-BY"/>
              </w:rPr>
              <w:t xml:space="preserve"> %</w:t>
            </w:r>
          </w:p>
        </w:tc>
        <w:tc>
          <w:tcPr>
            <w:tcW w:w="952" w:type="dxa"/>
            <w:shd w:val="clear" w:color="auto" w:fill="E6E6E6"/>
            <w:vAlign w:val="center"/>
          </w:tcPr>
          <w:p w:rsidR="00191A6F" w:rsidRPr="007632DF" w:rsidRDefault="00254AC7" w:rsidP="00191A6F">
            <w:pPr>
              <w:jc w:val="center"/>
              <w:rPr>
                <w:rFonts w:ascii="Century Gothic" w:hAnsi="Century Gothic" w:cs="Tahoma"/>
                <w:b/>
              </w:rPr>
            </w:pPr>
            <w:r>
              <w:rPr>
                <w:rFonts w:ascii="Century Gothic" w:hAnsi="Century Gothic" w:cs="Tahoma"/>
                <w:b/>
              </w:rPr>
              <w:t>156</w:t>
            </w:r>
          </w:p>
        </w:tc>
        <w:tc>
          <w:tcPr>
            <w:tcW w:w="972" w:type="dxa"/>
            <w:shd w:val="clear" w:color="auto" w:fill="E6E6E6"/>
            <w:vAlign w:val="center"/>
          </w:tcPr>
          <w:p w:rsidR="00191A6F" w:rsidRPr="007632DF" w:rsidRDefault="00254AC7" w:rsidP="00191A6F">
            <w:pPr>
              <w:jc w:val="center"/>
              <w:rPr>
                <w:rFonts w:ascii="Century Gothic" w:hAnsi="Century Gothic" w:cs="Tahoma"/>
                <w:b/>
                <w:lang w:val="be-BY"/>
              </w:rPr>
            </w:pPr>
            <w:r>
              <w:rPr>
                <w:rFonts w:ascii="Century Gothic" w:hAnsi="Century Gothic" w:cs="Tahoma"/>
                <w:b/>
                <w:lang w:val="be-BY"/>
              </w:rPr>
              <w:t xml:space="preserve">12 </w:t>
            </w:r>
            <w:r w:rsidR="00191A6F" w:rsidRPr="007632DF">
              <w:rPr>
                <w:rFonts w:ascii="Century Gothic" w:hAnsi="Century Gothic" w:cs="Tahoma"/>
                <w:b/>
                <w:lang w:val="be-BY"/>
              </w:rPr>
              <w:t>%</w:t>
            </w:r>
          </w:p>
        </w:tc>
      </w:tr>
      <w:tr w:rsidR="00FF0EAC" w:rsidRPr="00CC508F" w:rsidTr="00FF0EAC">
        <w:trPr>
          <w:trHeight w:val="397"/>
          <w:jc w:val="center"/>
        </w:trPr>
        <w:tc>
          <w:tcPr>
            <w:tcW w:w="936" w:type="dxa"/>
            <w:shd w:val="clear" w:color="auto" w:fill="E6E6E6"/>
            <w:vAlign w:val="center"/>
          </w:tcPr>
          <w:p w:rsidR="00FF0EAC" w:rsidRPr="007632DF" w:rsidRDefault="00FF0EAC" w:rsidP="00191A6F">
            <w:pPr>
              <w:jc w:val="both"/>
              <w:rPr>
                <w:rFonts w:ascii="Century Gothic" w:hAnsi="Century Gothic" w:cs="Tahoma"/>
                <w:b/>
                <w:lang w:val="be-BY"/>
              </w:rPr>
            </w:pPr>
            <w:r w:rsidRPr="00F2167E">
              <w:rPr>
                <w:rFonts w:ascii="Century Gothic" w:hAnsi="Century Gothic" w:cs="Tahoma"/>
                <w:b/>
                <w:sz w:val="22"/>
              </w:rPr>
              <w:t>ОБЩО</w:t>
            </w:r>
          </w:p>
        </w:tc>
        <w:tc>
          <w:tcPr>
            <w:tcW w:w="952" w:type="dxa"/>
            <w:shd w:val="clear" w:color="auto" w:fill="E6E6E6"/>
            <w:vAlign w:val="center"/>
          </w:tcPr>
          <w:p w:rsidR="00FF0EAC" w:rsidRPr="007632DF" w:rsidRDefault="00FF0EAC" w:rsidP="005A3128">
            <w:pPr>
              <w:jc w:val="center"/>
              <w:rPr>
                <w:rFonts w:ascii="Century Gothic" w:hAnsi="Century Gothic" w:cs="Tahoma"/>
                <w:b/>
              </w:rPr>
            </w:pPr>
            <w:r>
              <w:rPr>
                <w:rFonts w:ascii="Century Gothic" w:hAnsi="Century Gothic" w:cs="Tahoma"/>
                <w:b/>
              </w:rPr>
              <w:t>650</w:t>
            </w:r>
          </w:p>
        </w:tc>
        <w:tc>
          <w:tcPr>
            <w:tcW w:w="972" w:type="dxa"/>
            <w:shd w:val="clear" w:color="auto" w:fill="E6E6E6"/>
            <w:vAlign w:val="center"/>
          </w:tcPr>
          <w:p w:rsidR="00FF0EAC" w:rsidRPr="007632DF" w:rsidRDefault="00FF0EAC" w:rsidP="005A3128">
            <w:pPr>
              <w:jc w:val="center"/>
              <w:rPr>
                <w:rFonts w:ascii="Century Gothic" w:hAnsi="Century Gothic" w:cs="Tahoma"/>
                <w:b/>
                <w:lang w:val="be-BY"/>
              </w:rPr>
            </w:pPr>
            <w:r>
              <w:rPr>
                <w:rFonts w:ascii="Century Gothic" w:hAnsi="Century Gothic" w:cs="Tahoma"/>
                <w:b/>
                <w:lang w:val="be-BY"/>
              </w:rPr>
              <w:t>21</w:t>
            </w:r>
            <w:r w:rsidRPr="007632DF">
              <w:rPr>
                <w:rFonts w:ascii="Century Gothic" w:hAnsi="Century Gothic" w:cs="Tahoma"/>
                <w:b/>
                <w:lang w:val="be-BY"/>
              </w:rPr>
              <w:t xml:space="preserve"> %</w:t>
            </w:r>
          </w:p>
        </w:tc>
        <w:tc>
          <w:tcPr>
            <w:tcW w:w="952" w:type="dxa"/>
            <w:shd w:val="clear" w:color="auto" w:fill="E6E6E6"/>
            <w:vAlign w:val="center"/>
          </w:tcPr>
          <w:p w:rsidR="00FF0EAC" w:rsidRPr="007632DF" w:rsidRDefault="00FF0EAC" w:rsidP="005A3128">
            <w:pPr>
              <w:jc w:val="center"/>
              <w:rPr>
                <w:rFonts w:ascii="Century Gothic" w:hAnsi="Century Gothic" w:cs="Tahoma"/>
                <w:b/>
              </w:rPr>
            </w:pPr>
            <w:r>
              <w:rPr>
                <w:rFonts w:ascii="Century Gothic" w:hAnsi="Century Gothic" w:cs="Tahoma"/>
                <w:b/>
              </w:rPr>
              <w:t>622</w:t>
            </w:r>
          </w:p>
        </w:tc>
        <w:tc>
          <w:tcPr>
            <w:tcW w:w="972" w:type="dxa"/>
            <w:shd w:val="clear" w:color="auto" w:fill="E6E6E6"/>
            <w:vAlign w:val="center"/>
          </w:tcPr>
          <w:p w:rsidR="00FF0EAC" w:rsidRPr="007632DF" w:rsidRDefault="00FF0EAC" w:rsidP="005A3128">
            <w:pPr>
              <w:jc w:val="center"/>
              <w:rPr>
                <w:rFonts w:ascii="Century Gothic" w:hAnsi="Century Gothic" w:cs="Tahoma"/>
                <w:b/>
                <w:lang w:val="be-BY"/>
              </w:rPr>
            </w:pPr>
            <w:r>
              <w:rPr>
                <w:rFonts w:ascii="Century Gothic" w:hAnsi="Century Gothic" w:cs="Tahoma"/>
                <w:b/>
              </w:rPr>
              <w:t>13</w:t>
            </w:r>
            <w:r w:rsidRPr="007632DF">
              <w:rPr>
                <w:rFonts w:ascii="Century Gothic" w:hAnsi="Century Gothic" w:cs="Tahoma"/>
                <w:b/>
                <w:lang w:val="be-BY"/>
              </w:rPr>
              <w:t xml:space="preserve"> %</w:t>
            </w:r>
          </w:p>
        </w:tc>
        <w:tc>
          <w:tcPr>
            <w:tcW w:w="952" w:type="dxa"/>
            <w:shd w:val="clear" w:color="auto" w:fill="E6E6E6"/>
            <w:vAlign w:val="center"/>
          </w:tcPr>
          <w:p w:rsidR="00FF0EAC" w:rsidRPr="007632DF" w:rsidRDefault="00FF0EAC" w:rsidP="005A3128">
            <w:pPr>
              <w:jc w:val="center"/>
              <w:rPr>
                <w:rFonts w:ascii="Century Gothic" w:hAnsi="Century Gothic" w:cs="Tahoma"/>
                <w:b/>
              </w:rPr>
            </w:pPr>
            <w:r>
              <w:rPr>
                <w:rFonts w:ascii="Century Gothic" w:hAnsi="Century Gothic" w:cs="Tahoma"/>
                <w:b/>
              </w:rPr>
              <w:t>409</w:t>
            </w:r>
          </w:p>
        </w:tc>
        <w:tc>
          <w:tcPr>
            <w:tcW w:w="972" w:type="dxa"/>
            <w:shd w:val="clear" w:color="auto" w:fill="E6E6E6"/>
            <w:vAlign w:val="center"/>
          </w:tcPr>
          <w:p w:rsidR="00FF0EAC" w:rsidRPr="007632DF" w:rsidRDefault="00FF0EAC" w:rsidP="005A3128">
            <w:pPr>
              <w:jc w:val="center"/>
              <w:rPr>
                <w:rFonts w:ascii="Century Gothic" w:hAnsi="Century Gothic" w:cs="Tahoma"/>
                <w:b/>
                <w:lang w:val="be-BY"/>
              </w:rPr>
            </w:pPr>
            <w:r>
              <w:rPr>
                <w:rFonts w:ascii="Century Gothic" w:hAnsi="Century Gothic" w:cs="Tahoma"/>
                <w:b/>
                <w:lang w:val="be-BY"/>
              </w:rPr>
              <w:t>14</w:t>
            </w:r>
            <w:r w:rsidRPr="007632DF">
              <w:rPr>
                <w:rFonts w:ascii="Century Gothic" w:hAnsi="Century Gothic" w:cs="Tahoma"/>
                <w:b/>
                <w:lang w:val="be-BY"/>
              </w:rPr>
              <w:t xml:space="preserve"> %</w:t>
            </w:r>
          </w:p>
        </w:tc>
        <w:tc>
          <w:tcPr>
            <w:tcW w:w="952" w:type="dxa"/>
            <w:shd w:val="clear" w:color="auto" w:fill="E6E6E6"/>
            <w:vAlign w:val="center"/>
          </w:tcPr>
          <w:p w:rsidR="00FF0EAC" w:rsidRPr="007632DF" w:rsidRDefault="00FF0EAC" w:rsidP="005A3128">
            <w:pPr>
              <w:jc w:val="center"/>
              <w:rPr>
                <w:rFonts w:ascii="Century Gothic" w:hAnsi="Century Gothic" w:cs="Tahoma"/>
                <w:b/>
              </w:rPr>
            </w:pPr>
            <w:r>
              <w:rPr>
                <w:rFonts w:ascii="Century Gothic" w:hAnsi="Century Gothic" w:cs="Tahoma"/>
                <w:b/>
              </w:rPr>
              <w:t>2116</w:t>
            </w:r>
          </w:p>
        </w:tc>
        <w:tc>
          <w:tcPr>
            <w:tcW w:w="972" w:type="dxa"/>
            <w:shd w:val="clear" w:color="auto" w:fill="E6E6E6"/>
            <w:vAlign w:val="center"/>
          </w:tcPr>
          <w:p w:rsidR="00FF0EAC" w:rsidRPr="007632DF" w:rsidRDefault="00FF0EAC" w:rsidP="005A3128">
            <w:pPr>
              <w:jc w:val="center"/>
              <w:rPr>
                <w:rFonts w:ascii="Century Gothic" w:hAnsi="Century Gothic" w:cs="Tahoma"/>
                <w:b/>
                <w:lang w:val="be-BY"/>
              </w:rPr>
            </w:pPr>
            <w:r>
              <w:rPr>
                <w:rFonts w:ascii="Century Gothic" w:hAnsi="Century Gothic" w:cs="Tahoma"/>
                <w:b/>
                <w:lang w:val="be-BY"/>
              </w:rPr>
              <w:t>17</w:t>
            </w:r>
            <w:r w:rsidRPr="007632DF">
              <w:rPr>
                <w:rFonts w:ascii="Century Gothic" w:hAnsi="Century Gothic" w:cs="Tahoma"/>
                <w:b/>
                <w:lang w:val="be-BY"/>
              </w:rPr>
              <w:t xml:space="preserve"> %</w:t>
            </w:r>
          </w:p>
        </w:tc>
        <w:tc>
          <w:tcPr>
            <w:tcW w:w="952" w:type="dxa"/>
            <w:shd w:val="clear" w:color="auto" w:fill="E6E6E6"/>
            <w:vAlign w:val="center"/>
          </w:tcPr>
          <w:p w:rsidR="00FF0EAC" w:rsidRPr="007632DF" w:rsidRDefault="00FF0EAC" w:rsidP="005A3128">
            <w:pPr>
              <w:jc w:val="center"/>
              <w:rPr>
                <w:rFonts w:ascii="Century Gothic" w:hAnsi="Century Gothic" w:cs="Tahoma"/>
                <w:b/>
              </w:rPr>
            </w:pPr>
            <w:r>
              <w:rPr>
                <w:rFonts w:ascii="Century Gothic" w:hAnsi="Century Gothic" w:cs="Tahoma"/>
                <w:b/>
              </w:rPr>
              <w:t>430</w:t>
            </w:r>
          </w:p>
        </w:tc>
        <w:tc>
          <w:tcPr>
            <w:tcW w:w="972" w:type="dxa"/>
            <w:shd w:val="clear" w:color="auto" w:fill="E6E6E6"/>
            <w:vAlign w:val="center"/>
          </w:tcPr>
          <w:p w:rsidR="00FF0EAC" w:rsidRPr="007632DF" w:rsidRDefault="00FF0EAC" w:rsidP="005A3128">
            <w:pPr>
              <w:jc w:val="center"/>
              <w:rPr>
                <w:rFonts w:ascii="Century Gothic" w:hAnsi="Century Gothic" w:cs="Tahoma"/>
                <w:b/>
                <w:lang w:val="be-BY"/>
              </w:rPr>
            </w:pPr>
            <w:r>
              <w:rPr>
                <w:rFonts w:ascii="Century Gothic" w:hAnsi="Century Gothic" w:cs="Tahoma"/>
                <w:b/>
                <w:lang w:val="be-BY"/>
              </w:rPr>
              <w:t>18</w:t>
            </w:r>
            <w:r w:rsidRPr="007632DF">
              <w:rPr>
                <w:rFonts w:ascii="Century Gothic" w:hAnsi="Century Gothic" w:cs="Tahoma"/>
                <w:b/>
                <w:lang w:val="be-BY"/>
              </w:rPr>
              <w:t xml:space="preserve"> %</w:t>
            </w:r>
          </w:p>
        </w:tc>
      </w:tr>
    </w:tbl>
    <w:p w:rsidR="00191A6F" w:rsidRDefault="00191A6F" w:rsidP="00191A6F">
      <w:pPr>
        <w:ind w:firstLine="709"/>
        <w:jc w:val="both"/>
        <w:rPr>
          <w:rFonts w:ascii="Verdana" w:hAnsi="Verdana" w:cs="Tahoma"/>
        </w:rPr>
      </w:pPr>
    </w:p>
    <w:p w:rsidR="00191A6F" w:rsidRPr="00CC508F" w:rsidRDefault="00191A6F" w:rsidP="00191A6F">
      <w:pPr>
        <w:ind w:firstLine="709"/>
        <w:jc w:val="both"/>
        <w:rPr>
          <w:rFonts w:ascii="Verdana" w:hAnsi="Verdana" w:cs="Tahoma"/>
        </w:rPr>
      </w:pPr>
      <w:r w:rsidRPr="00CC508F">
        <w:rPr>
          <w:rFonts w:ascii="Verdana" w:hAnsi="Verdana" w:cs="Tahoma"/>
        </w:rPr>
        <w:t>Най–голям брой несвършени дела в края на отчетния период имат</w:t>
      </w:r>
      <w:r w:rsidRPr="006C63AC">
        <w:rPr>
          <w:rFonts w:ascii="Verdana" w:hAnsi="Verdana" w:cs="Tahoma"/>
        </w:rPr>
        <w:t xml:space="preserve"> </w:t>
      </w:r>
      <w:r>
        <w:rPr>
          <w:rFonts w:ascii="Verdana" w:hAnsi="Verdana" w:cs="Tahoma"/>
        </w:rPr>
        <w:t>РС – Девин</w:t>
      </w:r>
      <w:r w:rsidRPr="00CC508F">
        <w:rPr>
          <w:rFonts w:ascii="Verdana" w:hAnsi="Verdana" w:cs="Tahoma"/>
        </w:rPr>
        <w:t xml:space="preserve"> – </w:t>
      </w:r>
      <w:r w:rsidR="00254AC7">
        <w:rPr>
          <w:rFonts w:ascii="Verdana" w:hAnsi="Verdana" w:cs="Tahoma"/>
        </w:rPr>
        <w:t>21</w:t>
      </w:r>
      <w:r>
        <w:rPr>
          <w:rFonts w:ascii="Verdana" w:hAnsi="Verdana" w:cs="Tahoma"/>
        </w:rPr>
        <w:t xml:space="preserve"> %; </w:t>
      </w:r>
      <w:r w:rsidR="00254AC7">
        <w:rPr>
          <w:rFonts w:ascii="Verdana" w:hAnsi="Verdana" w:cs="Tahoma"/>
        </w:rPr>
        <w:t xml:space="preserve">РС – Чепеларе – 18 %; РС – Смолян – 17 %; </w:t>
      </w:r>
      <w:r>
        <w:rPr>
          <w:rFonts w:ascii="Verdana" w:hAnsi="Verdana" w:cs="Tahoma"/>
        </w:rPr>
        <w:t>РС – Златоград – 1</w:t>
      </w:r>
      <w:r w:rsidR="00254AC7">
        <w:rPr>
          <w:rFonts w:ascii="Verdana" w:hAnsi="Verdana" w:cs="Tahoma"/>
        </w:rPr>
        <w:t>4 % и</w:t>
      </w:r>
      <w:r>
        <w:rPr>
          <w:rFonts w:ascii="Verdana" w:hAnsi="Verdana" w:cs="Tahoma"/>
        </w:rPr>
        <w:t xml:space="preserve"> РС – Мадан – 1</w:t>
      </w:r>
      <w:r w:rsidR="00254AC7">
        <w:rPr>
          <w:rFonts w:ascii="Verdana" w:hAnsi="Verdana" w:cs="Tahoma"/>
        </w:rPr>
        <w:t>3</w:t>
      </w:r>
      <w:r w:rsidRPr="00CC508F">
        <w:rPr>
          <w:rFonts w:ascii="Verdana" w:hAnsi="Verdana" w:cs="Tahoma"/>
        </w:rPr>
        <w:t xml:space="preserve"> %</w:t>
      </w:r>
      <w:r>
        <w:rPr>
          <w:rFonts w:ascii="Verdana" w:hAnsi="Verdana" w:cs="Tahoma"/>
        </w:rPr>
        <w:t xml:space="preserve">. </w:t>
      </w:r>
    </w:p>
    <w:p w:rsidR="00191A6F" w:rsidRDefault="00191A6F" w:rsidP="00191A6F">
      <w:pPr>
        <w:ind w:firstLine="709"/>
        <w:jc w:val="both"/>
        <w:rPr>
          <w:rFonts w:ascii="Verdana" w:hAnsi="Verdana" w:cs="Tahoma"/>
        </w:rPr>
      </w:pPr>
    </w:p>
    <w:p w:rsidR="00D508C8" w:rsidRPr="00D508C8" w:rsidRDefault="00D508C8" w:rsidP="00191A6F">
      <w:pPr>
        <w:ind w:firstLine="709"/>
        <w:jc w:val="both"/>
        <w:rPr>
          <w:rFonts w:ascii="Verdana" w:hAnsi="Verdana" w:cs="Tahoma"/>
        </w:rPr>
      </w:pPr>
    </w:p>
    <w:p w:rsidR="00191A6F" w:rsidRPr="00265ADA" w:rsidRDefault="00191A6F" w:rsidP="00191A6F">
      <w:pPr>
        <w:ind w:firstLine="709"/>
        <w:jc w:val="both"/>
        <w:rPr>
          <w:rFonts w:ascii="Verdana" w:hAnsi="Verdana" w:cs="Tahoma"/>
          <w:b/>
        </w:rPr>
      </w:pPr>
      <w:r w:rsidRPr="00367443">
        <w:rPr>
          <w:rFonts w:ascii="Verdana" w:hAnsi="Verdana" w:cs="Tahoma"/>
          <w:b/>
        </w:rPr>
        <w:lastRenderedPageBreak/>
        <w:t>1.6. Брой на решените</w:t>
      </w:r>
      <w:r w:rsidRPr="004C23AC">
        <w:rPr>
          <w:rFonts w:ascii="Verdana" w:hAnsi="Verdana" w:cs="Tahoma"/>
          <w:b/>
          <w:color w:val="943634" w:themeColor="accent2" w:themeShade="BF"/>
        </w:rPr>
        <w:t xml:space="preserve"> </w:t>
      </w:r>
      <w:r w:rsidRPr="00265ADA">
        <w:rPr>
          <w:rFonts w:ascii="Verdana" w:hAnsi="Verdana" w:cs="Tahoma"/>
          <w:b/>
        </w:rPr>
        <w:t>дела по същество, анализ по видове</w:t>
      </w:r>
    </w:p>
    <w:p w:rsidR="00D508C8" w:rsidRPr="00D508C8" w:rsidRDefault="00D508C8" w:rsidP="00191A6F">
      <w:pPr>
        <w:ind w:firstLine="709"/>
        <w:jc w:val="both"/>
        <w:rPr>
          <w:rFonts w:ascii="Verdana" w:hAnsi="Verdana" w:cs="Tahoma"/>
          <w:b/>
          <w:color w:val="C0504D"/>
        </w:rPr>
      </w:pPr>
    </w:p>
    <w:p w:rsidR="00191A6F" w:rsidRPr="00BC51BA" w:rsidRDefault="00191A6F" w:rsidP="00191A6F">
      <w:pPr>
        <w:ind w:firstLine="709"/>
        <w:jc w:val="both"/>
        <w:rPr>
          <w:rFonts w:ascii="Verdana" w:hAnsi="Verdana" w:cs="Tahoma"/>
          <w:b/>
        </w:rPr>
      </w:pPr>
      <w:r w:rsidRPr="00BC51BA">
        <w:rPr>
          <w:rFonts w:ascii="Verdana" w:hAnsi="Verdana" w:cs="Tahoma"/>
          <w:b/>
          <w:sz w:val="22"/>
          <w:szCs w:val="22"/>
        </w:rPr>
        <w:t>Решени граждански дела по същество в районните съдилища през 202</w:t>
      </w:r>
      <w:r w:rsidR="00367443">
        <w:rPr>
          <w:rFonts w:ascii="Verdana" w:hAnsi="Verdana" w:cs="Tahoma"/>
          <w:b/>
          <w:sz w:val="22"/>
          <w:szCs w:val="22"/>
          <w:lang w:val="en-US"/>
        </w:rPr>
        <w:t>2</w:t>
      </w:r>
      <w:r w:rsidRPr="00BC51BA">
        <w:rPr>
          <w:rFonts w:ascii="Verdana" w:hAnsi="Verdana" w:cs="Tahoma"/>
          <w:b/>
          <w:sz w:val="22"/>
          <w:szCs w:val="22"/>
        </w:rPr>
        <w:t xml:space="preserve"> година</w:t>
      </w:r>
    </w:p>
    <w:p w:rsidR="00D508C8" w:rsidRDefault="00D508C8" w:rsidP="00191A6F">
      <w:pPr>
        <w:ind w:right="141" w:firstLine="709"/>
        <w:jc w:val="right"/>
        <w:rPr>
          <w:rFonts w:ascii="Verdana" w:hAnsi="Verdana" w:cs="Tahoma"/>
        </w:rPr>
      </w:pPr>
    </w:p>
    <w:p w:rsidR="00191A6F" w:rsidRPr="00CC508F" w:rsidRDefault="00191A6F" w:rsidP="00191A6F">
      <w:pPr>
        <w:ind w:right="141" w:firstLine="709"/>
        <w:jc w:val="right"/>
        <w:rPr>
          <w:rFonts w:ascii="Verdana" w:hAnsi="Verdana" w:cs="Tahoma"/>
          <w:lang w:val="en-US"/>
        </w:rPr>
      </w:pPr>
      <w:r w:rsidRPr="00CC508F">
        <w:rPr>
          <w:rFonts w:ascii="Verdana" w:hAnsi="Verdana" w:cs="Tahoma"/>
        </w:rPr>
        <w:t xml:space="preserve">Таблица № </w:t>
      </w:r>
      <w:r w:rsidRPr="00CC508F">
        <w:rPr>
          <w:rFonts w:ascii="Verdana" w:hAnsi="Verdana" w:cs="Tahoma"/>
          <w:lang w:val="en-US"/>
        </w:rPr>
        <w:t>19</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E6E6E6"/>
        <w:tblLook w:val="01E0" w:firstRow="1" w:lastRow="1" w:firstColumn="1" w:lastColumn="1" w:noHBand="0" w:noVBand="0"/>
      </w:tblPr>
      <w:tblGrid>
        <w:gridCol w:w="2922"/>
        <w:gridCol w:w="1249"/>
        <w:gridCol w:w="1392"/>
        <w:gridCol w:w="1661"/>
        <w:gridCol w:w="1368"/>
        <w:gridCol w:w="1404"/>
      </w:tblGrid>
      <w:tr w:rsidR="00191A6F" w:rsidRPr="007632DF" w:rsidTr="00191A6F">
        <w:trPr>
          <w:trHeight w:val="397"/>
          <w:jc w:val="center"/>
        </w:trPr>
        <w:tc>
          <w:tcPr>
            <w:tcW w:w="1988" w:type="dxa"/>
            <w:tcBorders>
              <w:top w:val="double" w:sz="4" w:space="0" w:color="auto"/>
              <w:bottom w:val="single" w:sz="4" w:space="0" w:color="auto"/>
            </w:tcBorders>
            <w:shd w:val="clear" w:color="auto" w:fill="D9D9D9"/>
            <w:vAlign w:val="center"/>
          </w:tcPr>
          <w:p w:rsidR="00191A6F" w:rsidRPr="007632DF" w:rsidRDefault="00191A6F" w:rsidP="00191A6F">
            <w:pPr>
              <w:jc w:val="center"/>
              <w:rPr>
                <w:rFonts w:ascii="Century Gothic" w:hAnsi="Century Gothic" w:cs="Tahoma"/>
                <w:b/>
              </w:rPr>
            </w:pPr>
            <w:r w:rsidRPr="007632DF">
              <w:rPr>
                <w:rFonts w:ascii="Century Gothic" w:hAnsi="Century Gothic" w:cs="Tahoma"/>
                <w:b/>
              </w:rPr>
              <w:t>ВИДОВЕ ДЕЛА</w:t>
            </w:r>
          </w:p>
        </w:tc>
        <w:tc>
          <w:tcPr>
            <w:tcW w:w="1417" w:type="dxa"/>
            <w:tcBorders>
              <w:top w:val="double" w:sz="4" w:space="0" w:color="auto"/>
              <w:bottom w:val="single" w:sz="4" w:space="0" w:color="auto"/>
            </w:tcBorders>
            <w:shd w:val="clear" w:color="auto" w:fill="D9D9D9"/>
            <w:vAlign w:val="center"/>
          </w:tcPr>
          <w:p w:rsidR="00191A6F" w:rsidRPr="00D41C06" w:rsidRDefault="00191A6F" w:rsidP="00191A6F">
            <w:pPr>
              <w:jc w:val="center"/>
              <w:rPr>
                <w:rFonts w:ascii="Century Gothic" w:hAnsi="Century Gothic" w:cs="Tahoma"/>
                <w:b/>
              </w:rPr>
            </w:pPr>
            <w:r w:rsidRPr="00D41C06">
              <w:rPr>
                <w:rFonts w:ascii="Century Gothic" w:hAnsi="Century Gothic" w:cs="Tahoma"/>
                <w:b/>
              </w:rPr>
              <w:t>РС-ДЕВИН</w:t>
            </w:r>
          </w:p>
        </w:tc>
        <w:tc>
          <w:tcPr>
            <w:tcW w:w="1559" w:type="dxa"/>
            <w:tcBorders>
              <w:top w:val="double" w:sz="4" w:space="0" w:color="auto"/>
              <w:bottom w:val="single" w:sz="4" w:space="0" w:color="auto"/>
            </w:tcBorders>
            <w:shd w:val="clear" w:color="auto" w:fill="D9D9D9"/>
            <w:vAlign w:val="center"/>
          </w:tcPr>
          <w:p w:rsidR="00191A6F" w:rsidRPr="007632DF" w:rsidRDefault="00191A6F" w:rsidP="00191A6F">
            <w:pPr>
              <w:jc w:val="center"/>
              <w:rPr>
                <w:rFonts w:ascii="Century Gothic" w:hAnsi="Century Gothic" w:cs="Tahoma"/>
                <w:b/>
              </w:rPr>
            </w:pPr>
            <w:r w:rsidRPr="007632DF">
              <w:rPr>
                <w:rFonts w:ascii="Century Gothic" w:hAnsi="Century Gothic" w:cs="Tahoma"/>
                <w:b/>
              </w:rPr>
              <w:t>РС-МАДАН</w:t>
            </w:r>
          </w:p>
        </w:tc>
        <w:tc>
          <w:tcPr>
            <w:tcW w:w="1701" w:type="dxa"/>
            <w:tcBorders>
              <w:top w:val="double" w:sz="4" w:space="0" w:color="auto"/>
              <w:bottom w:val="single" w:sz="4" w:space="0" w:color="auto"/>
            </w:tcBorders>
            <w:shd w:val="clear" w:color="auto" w:fill="D9D9D9"/>
            <w:vAlign w:val="center"/>
          </w:tcPr>
          <w:p w:rsidR="00191A6F" w:rsidRPr="00BC51BA" w:rsidRDefault="00191A6F" w:rsidP="00191A6F">
            <w:pPr>
              <w:jc w:val="center"/>
              <w:rPr>
                <w:rFonts w:ascii="Century Gothic" w:hAnsi="Century Gothic" w:cs="Tahoma"/>
                <w:b/>
              </w:rPr>
            </w:pPr>
            <w:r w:rsidRPr="00BC51BA">
              <w:rPr>
                <w:rFonts w:ascii="Century Gothic" w:hAnsi="Century Gothic" w:cs="Tahoma"/>
                <w:b/>
              </w:rPr>
              <w:t>РС-ЗЛАТОГРАД</w:t>
            </w:r>
          </w:p>
        </w:tc>
        <w:tc>
          <w:tcPr>
            <w:tcW w:w="1418" w:type="dxa"/>
            <w:tcBorders>
              <w:top w:val="double" w:sz="4" w:space="0" w:color="auto"/>
              <w:bottom w:val="single" w:sz="4" w:space="0" w:color="auto"/>
            </w:tcBorders>
            <w:shd w:val="clear" w:color="auto" w:fill="D9D9D9"/>
            <w:vAlign w:val="center"/>
          </w:tcPr>
          <w:p w:rsidR="00191A6F" w:rsidRPr="007632DF" w:rsidRDefault="00191A6F" w:rsidP="00191A6F">
            <w:pPr>
              <w:jc w:val="center"/>
              <w:rPr>
                <w:rFonts w:ascii="Century Gothic" w:hAnsi="Century Gothic" w:cs="Tahoma"/>
                <w:b/>
              </w:rPr>
            </w:pPr>
            <w:r w:rsidRPr="007632DF">
              <w:rPr>
                <w:rFonts w:ascii="Century Gothic" w:hAnsi="Century Gothic" w:cs="Tahoma"/>
                <w:b/>
              </w:rPr>
              <w:t>РС-СМОЛЯН</w:t>
            </w:r>
          </w:p>
        </w:tc>
        <w:tc>
          <w:tcPr>
            <w:tcW w:w="1419" w:type="dxa"/>
            <w:tcBorders>
              <w:top w:val="double" w:sz="4" w:space="0" w:color="auto"/>
              <w:bottom w:val="single" w:sz="4" w:space="0" w:color="auto"/>
            </w:tcBorders>
            <w:shd w:val="clear" w:color="auto" w:fill="D9D9D9"/>
            <w:vAlign w:val="center"/>
          </w:tcPr>
          <w:p w:rsidR="00191A6F" w:rsidRPr="007632DF" w:rsidRDefault="00191A6F" w:rsidP="00191A6F">
            <w:pPr>
              <w:jc w:val="center"/>
              <w:rPr>
                <w:rFonts w:ascii="Century Gothic" w:hAnsi="Century Gothic" w:cs="Tahoma"/>
                <w:b/>
              </w:rPr>
            </w:pPr>
            <w:r w:rsidRPr="007632DF">
              <w:rPr>
                <w:rFonts w:ascii="Century Gothic" w:hAnsi="Century Gothic" w:cs="Tahoma"/>
                <w:b/>
              </w:rPr>
              <w:t>РС-ЧЕПЕЛАРЕ</w:t>
            </w:r>
          </w:p>
        </w:tc>
      </w:tr>
      <w:tr w:rsidR="00191A6F" w:rsidRPr="007632DF" w:rsidTr="00191A6F">
        <w:trPr>
          <w:trHeight w:val="397"/>
          <w:jc w:val="center"/>
        </w:trPr>
        <w:tc>
          <w:tcPr>
            <w:tcW w:w="1988" w:type="dxa"/>
            <w:tcBorders>
              <w:top w:val="single" w:sz="4" w:space="0" w:color="auto"/>
              <w:bottom w:val="single" w:sz="4" w:space="0" w:color="auto"/>
            </w:tcBorders>
            <w:shd w:val="clear" w:color="auto" w:fill="F2F2F2"/>
            <w:vAlign w:val="center"/>
          </w:tcPr>
          <w:p w:rsidR="00191A6F" w:rsidRPr="007632DF" w:rsidRDefault="00191A6F" w:rsidP="00191A6F">
            <w:pPr>
              <w:rPr>
                <w:rFonts w:ascii="Century Gothic" w:hAnsi="Century Gothic" w:cs="Tahoma"/>
                <w:b/>
              </w:rPr>
            </w:pPr>
            <w:r w:rsidRPr="007632DF">
              <w:rPr>
                <w:rFonts w:ascii="Century Gothic" w:hAnsi="Century Gothic" w:cs="Tahoma"/>
                <w:b/>
              </w:rPr>
              <w:t>Искове  по СК;</w:t>
            </w:r>
            <w:r>
              <w:rPr>
                <w:rFonts w:ascii="Century Gothic" w:hAnsi="Century Gothic" w:cs="Tahoma"/>
                <w:b/>
              </w:rPr>
              <w:t xml:space="preserve"> </w:t>
            </w:r>
            <w:r w:rsidRPr="007632DF">
              <w:rPr>
                <w:rFonts w:ascii="Century Gothic" w:hAnsi="Century Gothic" w:cs="Tahoma"/>
                <w:b/>
              </w:rPr>
              <w:t>ЗЗДН;</w:t>
            </w:r>
            <w:r>
              <w:rPr>
                <w:rFonts w:ascii="Century Gothic" w:hAnsi="Century Gothic" w:cs="Tahoma"/>
                <w:b/>
              </w:rPr>
              <w:t xml:space="preserve"> </w:t>
            </w:r>
            <w:r w:rsidRPr="007632DF">
              <w:rPr>
                <w:rFonts w:ascii="Century Gothic" w:hAnsi="Century Gothic" w:cs="Tahoma"/>
                <w:b/>
              </w:rPr>
              <w:t>ЗЛС;ЗГР;</w:t>
            </w:r>
            <w:proofErr w:type="spellStart"/>
            <w:r w:rsidRPr="007632DF">
              <w:rPr>
                <w:rFonts w:ascii="Century Gothic" w:hAnsi="Century Gothic" w:cs="Tahoma"/>
                <w:b/>
              </w:rPr>
              <w:t>ЗЗДет</w:t>
            </w:r>
            <w:proofErr w:type="spellEnd"/>
            <w:r w:rsidRPr="007632DF">
              <w:rPr>
                <w:rFonts w:ascii="Century Gothic" w:hAnsi="Century Gothic" w:cs="Tahoma"/>
                <w:b/>
              </w:rPr>
              <w:t>;ЗБЖИРБ</w:t>
            </w:r>
          </w:p>
        </w:tc>
        <w:tc>
          <w:tcPr>
            <w:tcW w:w="1417" w:type="dxa"/>
            <w:tcBorders>
              <w:top w:val="single" w:sz="4" w:space="0" w:color="auto"/>
              <w:bottom w:val="single" w:sz="4" w:space="0" w:color="auto"/>
            </w:tcBorders>
            <w:shd w:val="clear" w:color="auto" w:fill="F2F2F2"/>
            <w:vAlign w:val="center"/>
          </w:tcPr>
          <w:p w:rsidR="00191A6F" w:rsidRPr="00D41C06" w:rsidRDefault="00B153FD" w:rsidP="00191A6F">
            <w:pPr>
              <w:jc w:val="center"/>
              <w:rPr>
                <w:rFonts w:ascii="Century Gothic" w:hAnsi="Century Gothic" w:cs="Tahoma"/>
                <w:b/>
                <w:lang w:val="en-US"/>
              </w:rPr>
            </w:pPr>
            <w:r>
              <w:rPr>
                <w:rFonts w:ascii="Century Gothic" w:hAnsi="Century Gothic" w:cs="Tahoma"/>
                <w:b/>
                <w:lang w:val="en-US"/>
              </w:rPr>
              <w:t>32</w:t>
            </w:r>
          </w:p>
        </w:tc>
        <w:tc>
          <w:tcPr>
            <w:tcW w:w="1559" w:type="dxa"/>
            <w:tcBorders>
              <w:top w:val="single" w:sz="4" w:space="0" w:color="auto"/>
              <w:bottom w:val="single" w:sz="4" w:space="0" w:color="auto"/>
            </w:tcBorders>
            <w:shd w:val="clear" w:color="auto" w:fill="F2F2F2"/>
            <w:vAlign w:val="center"/>
          </w:tcPr>
          <w:p w:rsidR="00191A6F" w:rsidRPr="00B92F5F" w:rsidRDefault="00B153FD" w:rsidP="00191A6F">
            <w:pPr>
              <w:jc w:val="center"/>
              <w:rPr>
                <w:rFonts w:ascii="Century Gothic" w:hAnsi="Century Gothic" w:cs="Tahoma"/>
                <w:b/>
                <w:lang w:val="en-US"/>
              </w:rPr>
            </w:pPr>
            <w:r>
              <w:rPr>
                <w:rFonts w:ascii="Century Gothic" w:hAnsi="Century Gothic" w:cs="Tahoma"/>
                <w:b/>
                <w:lang w:val="en-US"/>
              </w:rPr>
              <w:t>53</w:t>
            </w:r>
          </w:p>
        </w:tc>
        <w:tc>
          <w:tcPr>
            <w:tcW w:w="1701" w:type="dxa"/>
            <w:tcBorders>
              <w:top w:val="single" w:sz="4" w:space="0" w:color="auto"/>
              <w:bottom w:val="single" w:sz="4" w:space="0" w:color="auto"/>
            </w:tcBorders>
            <w:shd w:val="clear" w:color="auto" w:fill="F2F2F2"/>
            <w:vAlign w:val="center"/>
          </w:tcPr>
          <w:p w:rsidR="00191A6F" w:rsidRPr="00BC51BA" w:rsidRDefault="0093678A" w:rsidP="00191A6F">
            <w:pPr>
              <w:jc w:val="center"/>
              <w:rPr>
                <w:rFonts w:ascii="Century Gothic" w:hAnsi="Century Gothic" w:cs="Tahoma"/>
                <w:b/>
                <w:lang w:val="en-US"/>
              </w:rPr>
            </w:pPr>
            <w:r>
              <w:rPr>
                <w:rFonts w:ascii="Century Gothic" w:hAnsi="Century Gothic" w:cs="Tahoma"/>
                <w:b/>
                <w:lang w:val="en-US"/>
              </w:rPr>
              <w:t>28</w:t>
            </w:r>
          </w:p>
        </w:tc>
        <w:tc>
          <w:tcPr>
            <w:tcW w:w="1418" w:type="dxa"/>
            <w:tcBorders>
              <w:top w:val="single" w:sz="4" w:space="0" w:color="auto"/>
              <w:bottom w:val="single" w:sz="4" w:space="0" w:color="auto"/>
            </w:tcBorders>
            <w:shd w:val="clear" w:color="auto" w:fill="F2F2F2"/>
            <w:vAlign w:val="center"/>
          </w:tcPr>
          <w:p w:rsidR="00191A6F" w:rsidRPr="004B25AE" w:rsidRDefault="0093678A" w:rsidP="00191A6F">
            <w:pPr>
              <w:jc w:val="center"/>
              <w:rPr>
                <w:rFonts w:ascii="Century Gothic" w:hAnsi="Century Gothic" w:cs="Tahoma"/>
                <w:b/>
                <w:lang w:val="en-US"/>
              </w:rPr>
            </w:pPr>
            <w:r>
              <w:rPr>
                <w:rFonts w:ascii="Century Gothic" w:hAnsi="Century Gothic" w:cs="Tahoma"/>
                <w:b/>
                <w:lang w:val="en-US"/>
              </w:rPr>
              <w:t>129</w:t>
            </w:r>
          </w:p>
        </w:tc>
        <w:tc>
          <w:tcPr>
            <w:tcW w:w="1419" w:type="dxa"/>
            <w:tcBorders>
              <w:top w:val="single" w:sz="4" w:space="0" w:color="auto"/>
              <w:bottom w:val="single" w:sz="4" w:space="0" w:color="auto"/>
            </w:tcBorders>
            <w:shd w:val="clear" w:color="auto" w:fill="F2F2F2"/>
            <w:vAlign w:val="center"/>
          </w:tcPr>
          <w:p w:rsidR="00191A6F" w:rsidRPr="004B25AE" w:rsidRDefault="00135074" w:rsidP="00191A6F">
            <w:pPr>
              <w:jc w:val="center"/>
              <w:rPr>
                <w:rFonts w:ascii="Century Gothic" w:hAnsi="Century Gothic" w:cs="Tahoma"/>
                <w:b/>
                <w:lang w:val="en-US"/>
              </w:rPr>
            </w:pPr>
            <w:r>
              <w:rPr>
                <w:rFonts w:ascii="Century Gothic" w:hAnsi="Century Gothic" w:cs="Tahoma"/>
                <w:b/>
                <w:lang w:val="en-US"/>
              </w:rPr>
              <w:t>8</w:t>
            </w:r>
          </w:p>
        </w:tc>
      </w:tr>
      <w:tr w:rsidR="00191A6F" w:rsidRPr="007632DF" w:rsidTr="00191A6F">
        <w:trPr>
          <w:trHeight w:val="397"/>
          <w:jc w:val="center"/>
        </w:trPr>
        <w:tc>
          <w:tcPr>
            <w:tcW w:w="1988" w:type="dxa"/>
            <w:tcBorders>
              <w:top w:val="single" w:sz="4" w:space="0" w:color="auto"/>
              <w:bottom w:val="single" w:sz="4" w:space="0" w:color="auto"/>
            </w:tcBorders>
            <w:shd w:val="clear" w:color="auto" w:fill="F2F2F2"/>
            <w:vAlign w:val="center"/>
          </w:tcPr>
          <w:p w:rsidR="00191A6F" w:rsidRPr="007632DF" w:rsidRDefault="00191A6F" w:rsidP="00191A6F">
            <w:pPr>
              <w:rPr>
                <w:rFonts w:ascii="Century Gothic" w:hAnsi="Century Gothic" w:cs="Tahoma"/>
                <w:b/>
              </w:rPr>
            </w:pPr>
            <w:r w:rsidRPr="007632DF">
              <w:rPr>
                <w:rFonts w:ascii="Century Gothic" w:hAnsi="Century Gothic" w:cs="Tahoma"/>
                <w:b/>
              </w:rPr>
              <w:t>Облигационни искове</w:t>
            </w:r>
          </w:p>
        </w:tc>
        <w:tc>
          <w:tcPr>
            <w:tcW w:w="1417" w:type="dxa"/>
            <w:tcBorders>
              <w:top w:val="single" w:sz="4" w:space="0" w:color="auto"/>
              <w:bottom w:val="single" w:sz="4" w:space="0" w:color="auto"/>
            </w:tcBorders>
            <w:shd w:val="clear" w:color="auto" w:fill="F2F2F2"/>
            <w:vAlign w:val="center"/>
          </w:tcPr>
          <w:p w:rsidR="00191A6F" w:rsidRPr="00D41C06" w:rsidRDefault="00B153FD" w:rsidP="00191A6F">
            <w:pPr>
              <w:jc w:val="center"/>
              <w:rPr>
                <w:rFonts w:ascii="Century Gothic" w:hAnsi="Century Gothic" w:cs="Tahoma"/>
                <w:b/>
                <w:lang w:val="en-US"/>
              </w:rPr>
            </w:pPr>
            <w:r>
              <w:rPr>
                <w:rFonts w:ascii="Century Gothic" w:hAnsi="Century Gothic" w:cs="Tahoma"/>
                <w:b/>
                <w:lang w:val="en-US"/>
              </w:rPr>
              <w:t>15</w:t>
            </w:r>
          </w:p>
        </w:tc>
        <w:tc>
          <w:tcPr>
            <w:tcW w:w="1559" w:type="dxa"/>
            <w:tcBorders>
              <w:top w:val="single" w:sz="4" w:space="0" w:color="auto"/>
              <w:bottom w:val="single" w:sz="4" w:space="0" w:color="auto"/>
            </w:tcBorders>
            <w:shd w:val="clear" w:color="auto" w:fill="F2F2F2"/>
            <w:vAlign w:val="center"/>
          </w:tcPr>
          <w:p w:rsidR="00191A6F" w:rsidRPr="00B92F5F" w:rsidRDefault="00B153FD" w:rsidP="00191A6F">
            <w:pPr>
              <w:jc w:val="center"/>
              <w:rPr>
                <w:rFonts w:ascii="Century Gothic" w:hAnsi="Century Gothic" w:cs="Tahoma"/>
                <w:b/>
                <w:lang w:val="en-US"/>
              </w:rPr>
            </w:pPr>
            <w:r>
              <w:rPr>
                <w:rFonts w:ascii="Century Gothic" w:hAnsi="Century Gothic" w:cs="Tahoma"/>
                <w:b/>
                <w:lang w:val="en-US"/>
              </w:rPr>
              <w:t>41</w:t>
            </w:r>
          </w:p>
        </w:tc>
        <w:tc>
          <w:tcPr>
            <w:tcW w:w="1701" w:type="dxa"/>
            <w:tcBorders>
              <w:top w:val="single" w:sz="4" w:space="0" w:color="auto"/>
              <w:bottom w:val="single" w:sz="4" w:space="0" w:color="auto"/>
            </w:tcBorders>
            <w:shd w:val="clear" w:color="auto" w:fill="F2F2F2"/>
            <w:vAlign w:val="center"/>
          </w:tcPr>
          <w:p w:rsidR="00191A6F" w:rsidRPr="00BC51BA" w:rsidRDefault="0093678A" w:rsidP="00191A6F">
            <w:pPr>
              <w:jc w:val="center"/>
              <w:rPr>
                <w:rFonts w:ascii="Century Gothic" w:hAnsi="Century Gothic" w:cs="Tahoma"/>
                <w:b/>
                <w:lang w:val="en-US"/>
              </w:rPr>
            </w:pPr>
            <w:r>
              <w:rPr>
                <w:rFonts w:ascii="Century Gothic" w:hAnsi="Century Gothic" w:cs="Tahoma"/>
                <w:b/>
                <w:lang w:val="en-US"/>
              </w:rPr>
              <w:t>2</w:t>
            </w:r>
          </w:p>
        </w:tc>
        <w:tc>
          <w:tcPr>
            <w:tcW w:w="1418" w:type="dxa"/>
            <w:tcBorders>
              <w:top w:val="single" w:sz="4" w:space="0" w:color="auto"/>
              <w:bottom w:val="single" w:sz="4" w:space="0" w:color="auto"/>
            </w:tcBorders>
            <w:shd w:val="clear" w:color="auto" w:fill="F2F2F2"/>
            <w:vAlign w:val="center"/>
          </w:tcPr>
          <w:p w:rsidR="00191A6F" w:rsidRPr="004B25AE" w:rsidRDefault="0093678A" w:rsidP="00191A6F">
            <w:pPr>
              <w:jc w:val="center"/>
              <w:rPr>
                <w:rFonts w:ascii="Century Gothic" w:hAnsi="Century Gothic" w:cs="Tahoma"/>
                <w:b/>
                <w:lang w:val="en-US"/>
              </w:rPr>
            </w:pPr>
            <w:r>
              <w:rPr>
                <w:rFonts w:ascii="Century Gothic" w:hAnsi="Century Gothic" w:cs="Tahoma"/>
                <w:b/>
                <w:lang w:val="en-US"/>
              </w:rPr>
              <w:t>43</w:t>
            </w:r>
          </w:p>
        </w:tc>
        <w:tc>
          <w:tcPr>
            <w:tcW w:w="1419" w:type="dxa"/>
            <w:tcBorders>
              <w:top w:val="single" w:sz="4" w:space="0" w:color="auto"/>
              <w:bottom w:val="single" w:sz="4" w:space="0" w:color="auto"/>
            </w:tcBorders>
            <w:shd w:val="clear" w:color="auto" w:fill="F2F2F2"/>
            <w:vAlign w:val="center"/>
          </w:tcPr>
          <w:p w:rsidR="00191A6F" w:rsidRPr="004B25AE" w:rsidRDefault="00135074" w:rsidP="00191A6F">
            <w:pPr>
              <w:jc w:val="center"/>
              <w:rPr>
                <w:rFonts w:ascii="Century Gothic" w:hAnsi="Century Gothic" w:cs="Tahoma"/>
                <w:b/>
                <w:lang w:val="en-US"/>
              </w:rPr>
            </w:pPr>
            <w:r>
              <w:rPr>
                <w:rFonts w:ascii="Century Gothic" w:hAnsi="Century Gothic" w:cs="Tahoma"/>
                <w:b/>
                <w:lang w:val="en-US"/>
              </w:rPr>
              <w:t>6</w:t>
            </w:r>
          </w:p>
        </w:tc>
      </w:tr>
      <w:tr w:rsidR="00191A6F" w:rsidRPr="007632DF" w:rsidTr="00191A6F">
        <w:trPr>
          <w:trHeight w:val="397"/>
          <w:jc w:val="center"/>
        </w:trPr>
        <w:tc>
          <w:tcPr>
            <w:tcW w:w="1988" w:type="dxa"/>
            <w:tcBorders>
              <w:top w:val="single" w:sz="4" w:space="0" w:color="auto"/>
              <w:bottom w:val="single" w:sz="4" w:space="0" w:color="auto"/>
            </w:tcBorders>
            <w:shd w:val="clear" w:color="auto" w:fill="F2F2F2"/>
            <w:vAlign w:val="center"/>
          </w:tcPr>
          <w:p w:rsidR="00191A6F" w:rsidRPr="007632DF" w:rsidRDefault="00191A6F" w:rsidP="00191A6F">
            <w:pPr>
              <w:rPr>
                <w:rFonts w:ascii="Century Gothic" w:hAnsi="Century Gothic" w:cs="Tahoma"/>
                <w:b/>
              </w:rPr>
            </w:pPr>
            <w:r w:rsidRPr="007632DF">
              <w:rPr>
                <w:rFonts w:ascii="Century Gothic" w:hAnsi="Century Gothic" w:cs="Tahoma"/>
                <w:b/>
              </w:rPr>
              <w:t>Вещни  искове</w:t>
            </w:r>
          </w:p>
        </w:tc>
        <w:tc>
          <w:tcPr>
            <w:tcW w:w="1417" w:type="dxa"/>
            <w:tcBorders>
              <w:top w:val="single" w:sz="4" w:space="0" w:color="auto"/>
              <w:bottom w:val="single" w:sz="4" w:space="0" w:color="auto"/>
            </w:tcBorders>
            <w:shd w:val="clear" w:color="auto" w:fill="F2F2F2"/>
            <w:vAlign w:val="center"/>
          </w:tcPr>
          <w:p w:rsidR="00191A6F" w:rsidRPr="00D41C06" w:rsidRDefault="00B153FD" w:rsidP="00191A6F">
            <w:pPr>
              <w:jc w:val="center"/>
              <w:rPr>
                <w:rFonts w:ascii="Century Gothic" w:hAnsi="Century Gothic" w:cs="Tahoma"/>
                <w:b/>
                <w:lang w:val="en-US"/>
              </w:rPr>
            </w:pPr>
            <w:r>
              <w:rPr>
                <w:rFonts w:ascii="Century Gothic" w:hAnsi="Century Gothic" w:cs="Tahoma"/>
                <w:b/>
                <w:lang w:val="en-US"/>
              </w:rPr>
              <w:t>7</w:t>
            </w:r>
          </w:p>
        </w:tc>
        <w:tc>
          <w:tcPr>
            <w:tcW w:w="1559" w:type="dxa"/>
            <w:tcBorders>
              <w:top w:val="single" w:sz="4" w:space="0" w:color="auto"/>
              <w:bottom w:val="single" w:sz="4" w:space="0" w:color="auto"/>
            </w:tcBorders>
            <w:shd w:val="clear" w:color="auto" w:fill="F2F2F2"/>
            <w:vAlign w:val="center"/>
          </w:tcPr>
          <w:p w:rsidR="00191A6F" w:rsidRPr="00B92F5F" w:rsidRDefault="00B153FD" w:rsidP="00191A6F">
            <w:pPr>
              <w:jc w:val="center"/>
              <w:rPr>
                <w:rFonts w:ascii="Century Gothic" w:hAnsi="Century Gothic" w:cs="Tahoma"/>
                <w:b/>
                <w:lang w:val="en-US"/>
              </w:rPr>
            </w:pPr>
            <w:r>
              <w:rPr>
                <w:rFonts w:ascii="Century Gothic" w:hAnsi="Century Gothic" w:cs="Tahoma"/>
                <w:b/>
                <w:lang w:val="en-US"/>
              </w:rPr>
              <w:t>7</w:t>
            </w:r>
          </w:p>
        </w:tc>
        <w:tc>
          <w:tcPr>
            <w:tcW w:w="1701" w:type="dxa"/>
            <w:tcBorders>
              <w:top w:val="single" w:sz="4" w:space="0" w:color="auto"/>
              <w:bottom w:val="single" w:sz="4" w:space="0" w:color="auto"/>
            </w:tcBorders>
            <w:shd w:val="clear" w:color="auto" w:fill="F2F2F2"/>
            <w:vAlign w:val="center"/>
          </w:tcPr>
          <w:p w:rsidR="00191A6F" w:rsidRPr="00BC51BA" w:rsidRDefault="0093678A" w:rsidP="004B25AE">
            <w:pPr>
              <w:jc w:val="center"/>
              <w:rPr>
                <w:rFonts w:ascii="Century Gothic" w:hAnsi="Century Gothic" w:cs="Tahoma"/>
                <w:b/>
                <w:lang w:val="en-US"/>
              </w:rPr>
            </w:pPr>
            <w:r>
              <w:rPr>
                <w:rFonts w:ascii="Century Gothic" w:hAnsi="Century Gothic" w:cs="Tahoma"/>
                <w:b/>
                <w:lang w:val="en-US"/>
              </w:rPr>
              <w:t>43</w:t>
            </w:r>
          </w:p>
        </w:tc>
        <w:tc>
          <w:tcPr>
            <w:tcW w:w="1418" w:type="dxa"/>
            <w:tcBorders>
              <w:top w:val="single" w:sz="4" w:space="0" w:color="auto"/>
              <w:bottom w:val="single" w:sz="4" w:space="0" w:color="auto"/>
            </w:tcBorders>
            <w:shd w:val="clear" w:color="auto" w:fill="F2F2F2"/>
            <w:vAlign w:val="center"/>
          </w:tcPr>
          <w:p w:rsidR="00191A6F" w:rsidRPr="004B25AE" w:rsidRDefault="0093678A" w:rsidP="00191A6F">
            <w:pPr>
              <w:jc w:val="center"/>
              <w:rPr>
                <w:rFonts w:ascii="Century Gothic" w:hAnsi="Century Gothic" w:cs="Tahoma"/>
                <w:b/>
                <w:lang w:val="en-US"/>
              </w:rPr>
            </w:pPr>
            <w:r>
              <w:rPr>
                <w:rFonts w:ascii="Century Gothic" w:hAnsi="Century Gothic" w:cs="Tahoma"/>
                <w:b/>
                <w:lang w:val="en-US"/>
              </w:rPr>
              <w:t>13</w:t>
            </w:r>
          </w:p>
        </w:tc>
        <w:tc>
          <w:tcPr>
            <w:tcW w:w="1419" w:type="dxa"/>
            <w:tcBorders>
              <w:top w:val="single" w:sz="4" w:space="0" w:color="auto"/>
              <w:bottom w:val="single" w:sz="4" w:space="0" w:color="auto"/>
            </w:tcBorders>
            <w:shd w:val="clear" w:color="auto" w:fill="F2F2F2"/>
            <w:vAlign w:val="center"/>
          </w:tcPr>
          <w:p w:rsidR="00191A6F" w:rsidRPr="004B25AE" w:rsidRDefault="00135074" w:rsidP="00191A6F">
            <w:pPr>
              <w:jc w:val="center"/>
              <w:rPr>
                <w:rFonts w:ascii="Century Gothic" w:hAnsi="Century Gothic" w:cs="Tahoma"/>
                <w:b/>
                <w:lang w:val="en-US"/>
              </w:rPr>
            </w:pPr>
            <w:r>
              <w:rPr>
                <w:rFonts w:ascii="Century Gothic" w:hAnsi="Century Gothic" w:cs="Tahoma"/>
                <w:b/>
                <w:lang w:val="en-US"/>
              </w:rPr>
              <w:t>4</w:t>
            </w:r>
          </w:p>
        </w:tc>
      </w:tr>
      <w:tr w:rsidR="00191A6F" w:rsidRPr="007632DF" w:rsidTr="00191A6F">
        <w:trPr>
          <w:trHeight w:val="397"/>
          <w:jc w:val="center"/>
        </w:trPr>
        <w:tc>
          <w:tcPr>
            <w:tcW w:w="1988" w:type="dxa"/>
            <w:tcBorders>
              <w:top w:val="single" w:sz="4" w:space="0" w:color="auto"/>
              <w:bottom w:val="single" w:sz="4" w:space="0" w:color="auto"/>
            </w:tcBorders>
            <w:shd w:val="clear" w:color="auto" w:fill="F2F2F2"/>
            <w:vAlign w:val="center"/>
          </w:tcPr>
          <w:p w:rsidR="00191A6F" w:rsidRPr="007632DF" w:rsidRDefault="00191A6F" w:rsidP="00191A6F">
            <w:pPr>
              <w:rPr>
                <w:rFonts w:ascii="Century Gothic" w:hAnsi="Century Gothic" w:cs="Tahoma"/>
                <w:b/>
              </w:rPr>
            </w:pPr>
            <w:r w:rsidRPr="007632DF">
              <w:rPr>
                <w:rFonts w:ascii="Century Gothic" w:hAnsi="Century Gothic" w:cs="Tahoma"/>
                <w:b/>
              </w:rPr>
              <w:t>Делби и искове по ЗН</w:t>
            </w:r>
          </w:p>
        </w:tc>
        <w:tc>
          <w:tcPr>
            <w:tcW w:w="1417" w:type="dxa"/>
            <w:tcBorders>
              <w:top w:val="single" w:sz="4" w:space="0" w:color="auto"/>
              <w:bottom w:val="single" w:sz="4" w:space="0" w:color="auto"/>
            </w:tcBorders>
            <w:shd w:val="clear" w:color="auto" w:fill="F2F2F2"/>
            <w:vAlign w:val="center"/>
          </w:tcPr>
          <w:p w:rsidR="00191A6F" w:rsidRPr="00367443" w:rsidRDefault="00B153FD" w:rsidP="00191A6F">
            <w:pPr>
              <w:jc w:val="center"/>
              <w:rPr>
                <w:rFonts w:ascii="Century Gothic" w:hAnsi="Century Gothic" w:cs="Tahoma"/>
                <w:b/>
                <w:lang w:val="en-US"/>
              </w:rPr>
            </w:pPr>
            <w:r>
              <w:rPr>
                <w:rFonts w:ascii="Century Gothic" w:hAnsi="Century Gothic" w:cs="Tahoma"/>
                <w:b/>
                <w:lang w:val="en-US"/>
              </w:rPr>
              <w:t>1</w:t>
            </w:r>
          </w:p>
        </w:tc>
        <w:tc>
          <w:tcPr>
            <w:tcW w:w="1559" w:type="dxa"/>
            <w:tcBorders>
              <w:top w:val="single" w:sz="4" w:space="0" w:color="auto"/>
              <w:bottom w:val="single" w:sz="4" w:space="0" w:color="auto"/>
            </w:tcBorders>
            <w:shd w:val="clear" w:color="auto" w:fill="F2F2F2"/>
            <w:vAlign w:val="center"/>
          </w:tcPr>
          <w:p w:rsidR="00191A6F" w:rsidRPr="00B92F5F" w:rsidRDefault="00B92F5F" w:rsidP="00191A6F">
            <w:pPr>
              <w:jc w:val="center"/>
              <w:rPr>
                <w:rFonts w:ascii="Century Gothic" w:hAnsi="Century Gothic" w:cs="Tahoma"/>
                <w:b/>
                <w:lang w:val="en-US"/>
              </w:rPr>
            </w:pPr>
            <w:r>
              <w:rPr>
                <w:rFonts w:ascii="Century Gothic" w:hAnsi="Century Gothic" w:cs="Tahoma"/>
                <w:b/>
                <w:lang w:val="en-US"/>
              </w:rPr>
              <w:t>1</w:t>
            </w:r>
          </w:p>
        </w:tc>
        <w:tc>
          <w:tcPr>
            <w:tcW w:w="1701" w:type="dxa"/>
            <w:tcBorders>
              <w:top w:val="single" w:sz="4" w:space="0" w:color="auto"/>
              <w:bottom w:val="single" w:sz="4" w:space="0" w:color="auto"/>
            </w:tcBorders>
            <w:shd w:val="clear" w:color="auto" w:fill="F2F2F2"/>
            <w:vAlign w:val="center"/>
          </w:tcPr>
          <w:p w:rsidR="00191A6F" w:rsidRPr="00BC51BA" w:rsidRDefault="004B25AE" w:rsidP="00191A6F">
            <w:pPr>
              <w:jc w:val="center"/>
              <w:rPr>
                <w:rFonts w:ascii="Century Gothic" w:hAnsi="Century Gothic" w:cs="Tahoma"/>
                <w:b/>
                <w:lang w:val="en-US"/>
              </w:rPr>
            </w:pPr>
            <w:r>
              <w:rPr>
                <w:rFonts w:ascii="Century Gothic" w:hAnsi="Century Gothic" w:cs="Tahoma"/>
                <w:b/>
                <w:lang w:val="en-US"/>
              </w:rPr>
              <w:t>-</w:t>
            </w:r>
          </w:p>
        </w:tc>
        <w:tc>
          <w:tcPr>
            <w:tcW w:w="1418" w:type="dxa"/>
            <w:tcBorders>
              <w:top w:val="single" w:sz="4" w:space="0" w:color="auto"/>
              <w:bottom w:val="single" w:sz="4" w:space="0" w:color="auto"/>
            </w:tcBorders>
            <w:shd w:val="clear" w:color="auto" w:fill="F2F2F2"/>
            <w:vAlign w:val="center"/>
          </w:tcPr>
          <w:p w:rsidR="00191A6F" w:rsidRPr="004B25AE" w:rsidRDefault="0093678A" w:rsidP="00191A6F">
            <w:pPr>
              <w:jc w:val="center"/>
              <w:rPr>
                <w:rFonts w:ascii="Century Gothic" w:hAnsi="Century Gothic" w:cs="Tahoma"/>
                <w:b/>
                <w:lang w:val="en-US"/>
              </w:rPr>
            </w:pPr>
            <w:r>
              <w:rPr>
                <w:rFonts w:ascii="Century Gothic" w:hAnsi="Century Gothic" w:cs="Tahoma"/>
                <w:b/>
                <w:lang w:val="en-US"/>
              </w:rPr>
              <w:t>7</w:t>
            </w:r>
          </w:p>
        </w:tc>
        <w:tc>
          <w:tcPr>
            <w:tcW w:w="1419" w:type="dxa"/>
            <w:tcBorders>
              <w:top w:val="single" w:sz="4" w:space="0" w:color="auto"/>
              <w:bottom w:val="single" w:sz="4" w:space="0" w:color="auto"/>
            </w:tcBorders>
            <w:shd w:val="clear" w:color="auto" w:fill="F2F2F2"/>
            <w:vAlign w:val="center"/>
          </w:tcPr>
          <w:p w:rsidR="00191A6F" w:rsidRPr="004B25AE" w:rsidRDefault="00135074" w:rsidP="00191A6F">
            <w:pPr>
              <w:jc w:val="center"/>
              <w:rPr>
                <w:rFonts w:ascii="Century Gothic" w:hAnsi="Century Gothic" w:cs="Tahoma"/>
                <w:b/>
                <w:lang w:val="en-US"/>
              </w:rPr>
            </w:pPr>
            <w:r>
              <w:rPr>
                <w:rFonts w:ascii="Century Gothic" w:hAnsi="Century Gothic" w:cs="Tahoma"/>
                <w:b/>
                <w:lang w:val="en-US"/>
              </w:rPr>
              <w:t>-</w:t>
            </w:r>
          </w:p>
        </w:tc>
      </w:tr>
      <w:tr w:rsidR="00191A6F" w:rsidRPr="007632DF" w:rsidTr="00191A6F">
        <w:trPr>
          <w:trHeight w:val="397"/>
          <w:jc w:val="center"/>
        </w:trPr>
        <w:tc>
          <w:tcPr>
            <w:tcW w:w="1988" w:type="dxa"/>
            <w:tcBorders>
              <w:top w:val="single" w:sz="4" w:space="0" w:color="auto"/>
              <w:bottom w:val="single" w:sz="4" w:space="0" w:color="auto"/>
            </w:tcBorders>
            <w:shd w:val="clear" w:color="auto" w:fill="F2F2F2"/>
            <w:vAlign w:val="center"/>
          </w:tcPr>
          <w:p w:rsidR="00191A6F" w:rsidRPr="007632DF" w:rsidRDefault="00191A6F" w:rsidP="00191A6F">
            <w:pPr>
              <w:rPr>
                <w:rFonts w:ascii="Century Gothic" w:hAnsi="Century Gothic" w:cs="Tahoma"/>
                <w:b/>
              </w:rPr>
            </w:pPr>
            <w:proofErr w:type="spellStart"/>
            <w:r w:rsidRPr="007632DF">
              <w:rPr>
                <w:rFonts w:ascii="Century Gothic" w:hAnsi="Century Gothic" w:cs="Tahoma"/>
                <w:b/>
              </w:rPr>
              <w:t>Установителни</w:t>
            </w:r>
            <w:proofErr w:type="spellEnd"/>
            <w:r w:rsidRPr="007632DF">
              <w:rPr>
                <w:rFonts w:ascii="Century Gothic" w:hAnsi="Century Gothic" w:cs="Tahoma"/>
                <w:b/>
              </w:rPr>
              <w:t xml:space="preserve"> искове</w:t>
            </w:r>
          </w:p>
        </w:tc>
        <w:tc>
          <w:tcPr>
            <w:tcW w:w="1417" w:type="dxa"/>
            <w:tcBorders>
              <w:top w:val="single" w:sz="4" w:space="0" w:color="auto"/>
              <w:bottom w:val="single" w:sz="4" w:space="0" w:color="auto"/>
            </w:tcBorders>
            <w:shd w:val="clear" w:color="auto" w:fill="F2F2F2"/>
            <w:vAlign w:val="center"/>
          </w:tcPr>
          <w:p w:rsidR="00191A6F" w:rsidRPr="00D41C06" w:rsidRDefault="00B153FD" w:rsidP="00191A6F">
            <w:pPr>
              <w:jc w:val="center"/>
              <w:rPr>
                <w:rFonts w:ascii="Century Gothic" w:hAnsi="Century Gothic" w:cs="Tahoma"/>
                <w:b/>
                <w:lang w:val="en-US"/>
              </w:rPr>
            </w:pPr>
            <w:r>
              <w:rPr>
                <w:rFonts w:ascii="Century Gothic" w:hAnsi="Century Gothic" w:cs="Tahoma"/>
                <w:b/>
                <w:lang w:val="en-US"/>
              </w:rPr>
              <w:t>17</w:t>
            </w:r>
          </w:p>
        </w:tc>
        <w:tc>
          <w:tcPr>
            <w:tcW w:w="1559" w:type="dxa"/>
            <w:tcBorders>
              <w:top w:val="single" w:sz="4" w:space="0" w:color="auto"/>
              <w:bottom w:val="single" w:sz="4" w:space="0" w:color="auto"/>
            </w:tcBorders>
            <w:shd w:val="clear" w:color="auto" w:fill="F2F2F2"/>
            <w:vAlign w:val="center"/>
          </w:tcPr>
          <w:p w:rsidR="00191A6F" w:rsidRPr="00B92F5F" w:rsidRDefault="00B153FD" w:rsidP="00B92F5F">
            <w:pPr>
              <w:jc w:val="center"/>
              <w:rPr>
                <w:rFonts w:ascii="Century Gothic" w:hAnsi="Century Gothic" w:cs="Tahoma"/>
                <w:b/>
                <w:lang w:val="en-US"/>
              </w:rPr>
            </w:pPr>
            <w:r>
              <w:rPr>
                <w:rFonts w:ascii="Century Gothic" w:hAnsi="Century Gothic" w:cs="Tahoma"/>
                <w:b/>
                <w:lang w:val="en-US"/>
              </w:rPr>
              <w:t>28</w:t>
            </w:r>
          </w:p>
        </w:tc>
        <w:tc>
          <w:tcPr>
            <w:tcW w:w="1701" w:type="dxa"/>
            <w:tcBorders>
              <w:top w:val="single" w:sz="4" w:space="0" w:color="auto"/>
              <w:bottom w:val="single" w:sz="4" w:space="0" w:color="auto"/>
            </w:tcBorders>
            <w:shd w:val="clear" w:color="auto" w:fill="F2F2F2"/>
            <w:vAlign w:val="center"/>
          </w:tcPr>
          <w:p w:rsidR="00191A6F" w:rsidRPr="00BC51BA" w:rsidRDefault="0093678A" w:rsidP="00191A6F">
            <w:pPr>
              <w:jc w:val="center"/>
              <w:rPr>
                <w:rFonts w:ascii="Century Gothic" w:hAnsi="Century Gothic" w:cs="Tahoma"/>
                <w:b/>
                <w:lang w:val="en-US"/>
              </w:rPr>
            </w:pPr>
            <w:r>
              <w:rPr>
                <w:rFonts w:ascii="Century Gothic" w:hAnsi="Century Gothic" w:cs="Tahoma"/>
                <w:b/>
                <w:lang w:val="en-US"/>
              </w:rPr>
              <w:t>8</w:t>
            </w:r>
          </w:p>
        </w:tc>
        <w:tc>
          <w:tcPr>
            <w:tcW w:w="1418" w:type="dxa"/>
            <w:tcBorders>
              <w:top w:val="single" w:sz="4" w:space="0" w:color="auto"/>
              <w:bottom w:val="single" w:sz="4" w:space="0" w:color="auto"/>
            </w:tcBorders>
            <w:shd w:val="clear" w:color="auto" w:fill="F2F2F2"/>
            <w:vAlign w:val="center"/>
          </w:tcPr>
          <w:p w:rsidR="00191A6F" w:rsidRPr="004B25AE" w:rsidRDefault="0093678A" w:rsidP="00191A6F">
            <w:pPr>
              <w:jc w:val="center"/>
              <w:rPr>
                <w:rFonts w:ascii="Century Gothic" w:hAnsi="Century Gothic" w:cs="Tahoma"/>
                <w:b/>
                <w:lang w:val="en-US"/>
              </w:rPr>
            </w:pPr>
            <w:r>
              <w:rPr>
                <w:rFonts w:ascii="Century Gothic" w:hAnsi="Century Gothic" w:cs="Tahoma"/>
                <w:b/>
                <w:lang w:val="en-US"/>
              </w:rPr>
              <w:t>48</w:t>
            </w:r>
          </w:p>
        </w:tc>
        <w:tc>
          <w:tcPr>
            <w:tcW w:w="1419" w:type="dxa"/>
            <w:tcBorders>
              <w:top w:val="single" w:sz="4" w:space="0" w:color="auto"/>
              <w:bottom w:val="single" w:sz="4" w:space="0" w:color="auto"/>
            </w:tcBorders>
            <w:shd w:val="clear" w:color="auto" w:fill="F2F2F2"/>
            <w:vAlign w:val="center"/>
          </w:tcPr>
          <w:p w:rsidR="00191A6F" w:rsidRPr="004B25AE" w:rsidRDefault="00135074" w:rsidP="00191A6F">
            <w:pPr>
              <w:jc w:val="center"/>
              <w:rPr>
                <w:rFonts w:ascii="Century Gothic" w:hAnsi="Century Gothic" w:cs="Tahoma"/>
                <w:b/>
                <w:lang w:val="en-US"/>
              </w:rPr>
            </w:pPr>
            <w:r>
              <w:rPr>
                <w:rFonts w:ascii="Century Gothic" w:hAnsi="Century Gothic" w:cs="Tahoma"/>
                <w:b/>
                <w:lang w:val="en-US"/>
              </w:rPr>
              <w:t>1</w:t>
            </w:r>
          </w:p>
        </w:tc>
      </w:tr>
      <w:tr w:rsidR="00191A6F" w:rsidRPr="007632DF" w:rsidTr="00191A6F">
        <w:trPr>
          <w:trHeight w:val="397"/>
          <w:jc w:val="center"/>
        </w:trPr>
        <w:tc>
          <w:tcPr>
            <w:tcW w:w="1988" w:type="dxa"/>
            <w:tcBorders>
              <w:top w:val="single" w:sz="4" w:space="0" w:color="auto"/>
              <w:bottom w:val="single" w:sz="4" w:space="0" w:color="auto"/>
            </w:tcBorders>
            <w:shd w:val="clear" w:color="auto" w:fill="F2F2F2"/>
            <w:vAlign w:val="center"/>
          </w:tcPr>
          <w:p w:rsidR="00191A6F" w:rsidRPr="007632DF" w:rsidRDefault="00191A6F" w:rsidP="00191A6F">
            <w:pPr>
              <w:rPr>
                <w:rFonts w:ascii="Century Gothic" w:hAnsi="Century Gothic" w:cs="Tahoma"/>
                <w:b/>
              </w:rPr>
            </w:pPr>
            <w:r w:rsidRPr="007632DF">
              <w:rPr>
                <w:rFonts w:ascii="Century Gothic" w:hAnsi="Century Gothic" w:cs="Tahoma"/>
                <w:b/>
              </w:rPr>
              <w:t>Искове  по КТ</w:t>
            </w:r>
          </w:p>
        </w:tc>
        <w:tc>
          <w:tcPr>
            <w:tcW w:w="1417" w:type="dxa"/>
            <w:tcBorders>
              <w:top w:val="single" w:sz="4" w:space="0" w:color="auto"/>
              <w:bottom w:val="single" w:sz="4" w:space="0" w:color="auto"/>
            </w:tcBorders>
            <w:shd w:val="clear" w:color="auto" w:fill="F2F2F2"/>
            <w:vAlign w:val="center"/>
          </w:tcPr>
          <w:p w:rsidR="00191A6F" w:rsidRPr="00D41C06" w:rsidRDefault="00B153FD" w:rsidP="00191A6F">
            <w:pPr>
              <w:jc w:val="center"/>
              <w:rPr>
                <w:rFonts w:ascii="Century Gothic" w:hAnsi="Century Gothic" w:cs="Tahoma"/>
                <w:b/>
                <w:lang w:val="en-US"/>
              </w:rPr>
            </w:pPr>
            <w:r>
              <w:rPr>
                <w:rFonts w:ascii="Century Gothic" w:hAnsi="Century Gothic" w:cs="Tahoma"/>
                <w:b/>
                <w:lang w:val="en-US"/>
              </w:rPr>
              <w:t>7</w:t>
            </w:r>
          </w:p>
        </w:tc>
        <w:tc>
          <w:tcPr>
            <w:tcW w:w="1559" w:type="dxa"/>
            <w:tcBorders>
              <w:top w:val="single" w:sz="4" w:space="0" w:color="auto"/>
              <w:bottom w:val="single" w:sz="4" w:space="0" w:color="auto"/>
            </w:tcBorders>
            <w:shd w:val="clear" w:color="auto" w:fill="F2F2F2"/>
            <w:vAlign w:val="center"/>
          </w:tcPr>
          <w:p w:rsidR="00191A6F" w:rsidRPr="00B92F5F" w:rsidRDefault="00B153FD" w:rsidP="00191A6F">
            <w:pPr>
              <w:jc w:val="center"/>
              <w:rPr>
                <w:rFonts w:ascii="Century Gothic" w:hAnsi="Century Gothic" w:cs="Tahoma"/>
                <w:b/>
                <w:lang w:val="en-US"/>
              </w:rPr>
            </w:pPr>
            <w:r>
              <w:rPr>
                <w:rFonts w:ascii="Century Gothic" w:hAnsi="Century Gothic" w:cs="Tahoma"/>
                <w:b/>
                <w:lang w:val="en-US"/>
              </w:rPr>
              <w:t>5</w:t>
            </w:r>
          </w:p>
        </w:tc>
        <w:tc>
          <w:tcPr>
            <w:tcW w:w="1701" w:type="dxa"/>
            <w:tcBorders>
              <w:top w:val="single" w:sz="4" w:space="0" w:color="auto"/>
              <w:bottom w:val="single" w:sz="4" w:space="0" w:color="auto"/>
            </w:tcBorders>
            <w:shd w:val="clear" w:color="auto" w:fill="F2F2F2"/>
            <w:vAlign w:val="center"/>
          </w:tcPr>
          <w:p w:rsidR="00191A6F" w:rsidRPr="004B25AE" w:rsidRDefault="0093678A" w:rsidP="00191A6F">
            <w:pPr>
              <w:jc w:val="center"/>
              <w:rPr>
                <w:rFonts w:ascii="Century Gothic" w:hAnsi="Century Gothic" w:cs="Tahoma"/>
                <w:b/>
                <w:lang w:val="en-US"/>
              </w:rPr>
            </w:pPr>
            <w:r>
              <w:rPr>
                <w:rFonts w:ascii="Century Gothic" w:hAnsi="Century Gothic" w:cs="Tahoma"/>
                <w:b/>
                <w:lang w:val="en-US"/>
              </w:rPr>
              <w:t>2</w:t>
            </w:r>
          </w:p>
        </w:tc>
        <w:tc>
          <w:tcPr>
            <w:tcW w:w="1418" w:type="dxa"/>
            <w:tcBorders>
              <w:top w:val="single" w:sz="4" w:space="0" w:color="auto"/>
              <w:bottom w:val="single" w:sz="4" w:space="0" w:color="auto"/>
            </w:tcBorders>
            <w:shd w:val="clear" w:color="auto" w:fill="F2F2F2"/>
            <w:vAlign w:val="center"/>
          </w:tcPr>
          <w:p w:rsidR="00191A6F" w:rsidRPr="004B25AE" w:rsidRDefault="0093678A" w:rsidP="00191A6F">
            <w:pPr>
              <w:jc w:val="center"/>
              <w:rPr>
                <w:rFonts w:ascii="Century Gothic" w:hAnsi="Century Gothic" w:cs="Tahoma"/>
                <w:b/>
                <w:lang w:val="en-US"/>
              </w:rPr>
            </w:pPr>
            <w:r>
              <w:rPr>
                <w:rFonts w:ascii="Century Gothic" w:hAnsi="Century Gothic" w:cs="Tahoma"/>
                <w:b/>
                <w:lang w:val="en-US"/>
              </w:rPr>
              <w:t>70</w:t>
            </w:r>
          </w:p>
        </w:tc>
        <w:tc>
          <w:tcPr>
            <w:tcW w:w="1419" w:type="dxa"/>
            <w:tcBorders>
              <w:top w:val="single" w:sz="4" w:space="0" w:color="auto"/>
              <w:bottom w:val="single" w:sz="4" w:space="0" w:color="auto"/>
            </w:tcBorders>
            <w:shd w:val="clear" w:color="auto" w:fill="F2F2F2"/>
            <w:vAlign w:val="center"/>
          </w:tcPr>
          <w:p w:rsidR="00191A6F" w:rsidRPr="004B25AE" w:rsidRDefault="00135074" w:rsidP="00191A6F">
            <w:pPr>
              <w:jc w:val="center"/>
              <w:rPr>
                <w:rFonts w:ascii="Century Gothic" w:hAnsi="Century Gothic" w:cs="Tahoma"/>
                <w:b/>
                <w:lang w:val="en-US"/>
              </w:rPr>
            </w:pPr>
            <w:r>
              <w:rPr>
                <w:rFonts w:ascii="Century Gothic" w:hAnsi="Century Gothic" w:cs="Tahoma"/>
                <w:b/>
                <w:lang w:val="en-US"/>
              </w:rPr>
              <w:t>1</w:t>
            </w:r>
          </w:p>
        </w:tc>
      </w:tr>
      <w:tr w:rsidR="00191A6F" w:rsidRPr="007632DF" w:rsidTr="00191A6F">
        <w:trPr>
          <w:trHeight w:val="397"/>
          <w:jc w:val="center"/>
        </w:trPr>
        <w:tc>
          <w:tcPr>
            <w:tcW w:w="1988" w:type="dxa"/>
            <w:tcBorders>
              <w:top w:val="single" w:sz="4" w:space="0" w:color="auto"/>
              <w:bottom w:val="single" w:sz="4" w:space="0" w:color="auto"/>
            </w:tcBorders>
            <w:shd w:val="clear" w:color="auto" w:fill="F2F2F2"/>
            <w:vAlign w:val="center"/>
          </w:tcPr>
          <w:p w:rsidR="00191A6F" w:rsidRPr="007632DF" w:rsidRDefault="00191A6F" w:rsidP="00191A6F">
            <w:pPr>
              <w:rPr>
                <w:rFonts w:ascii="Century Gothic" w:hAnsi="Century Gothic" w:cs="Tahoma"/>
                <w:b/>
              </w:rPr>
            </w:pPr>
            <w:proofErr w:type="spellStart"/>
            <w:r w:rsidRPr="007632DF">
              <w:rPr>
                <w:rFonts w:ascii="Century Gothic" w:hAnsi="Century Gothic" w:cs="Tahoma"/>
                <w:b/>
              </w:rPr>
              <w:t>Адм</w:t>
            </w:r>
            <w:proofErr w:type="spellEnd"/>
            <w:r w:rsidRPr="007632DF">
              <w:rPr>
                <w:rFonts w:ascii="Century Gothic" w:hAnsi="Century Gothic" w:cs="Tahoma"/>
                <w:b/>
              </w:rPr>
              <w:t>. производства</w:t>
            </w:r>
          </w:p>
        </w:tc>
        <w:tc>
          <w:tcPr>
            <w:tcW w:w="1417" w:type="dxa"/>
            <w:tcBorders>
              <w:top w:val="single" w:sz="4" w:space="0" w:color="auto"/>
              <w:bottom w:val="single" w:sz="4" w:space="0" w:color="auto"/>
            </w:tcBorders>
            <w:shd w:val="clear" w:color="auto" w:fill="F2F2F2"/>
            <w:vAlign w:val="center"/>
          </w:tcPr>
          <w:p w:rsidR="00191A6F" w:rsidRPr="00367443" w:rsidRDefault="00367443" w:rsidP="00191A6F">
            <w:pPr>
              <w:jc w:val="center"/>
              <w:rPr>
                <w:rFonts w:ascii="Century Gothic" w:hAnsi="Century Gothic" w:cs="Tahoma"/>
                <w:b/>
                <w:lang w:val="en-US"/>
              </w:rPr>
            </w:pPr>
            <w:r>
              <w:rPr>
                <w:rFonts w:ascii="Century Gothic" w:hAnsi="Century Gothic" w:cs="Tahoma"/>
                <w:b/>
                <w:lang w:val="en-US"/>
              </w:rPr>
              <w:t>-</w:t>
            </w:r>
          </w:p>
        </w:tc>
        <w:tc>
          <w:tcPr>
            <w:tcW w:w="1559" w:type="dxa"/>
            <w:tcBorders>
              <w:top w:val="single" w:sz="4" w:space="0" w:color="auto"/>
              <w:bottom w:val="single" w:sz="4" w:space="0" w:color="auto"/>
            </w:tcBorders>
            <w:shd w:val="clear" w:color="auto" w:fill="F2F2F2"/>
            <w:vAlign w:val="center"/>
          </w:tcPr>
          <w:p w:rsidR="00191A6F" w:rsidRPr="00BC3FA0" w:rsidRDefault="00191A6F" w:rsidP="00191A6F">
            <w:pPr>
              <w:jc w:val="center"/>
              <w:rPr>
                <w:rFonts w:ascii="Century Gothic" w:hAnsi="Century Gothic" w:cs="Tahoma"/>
                <w:b/>
              </w:rPr>
            </w:pPr>
            <w:r>
              <w:rPr>
                <w:rFonts w:ascii="Century Gothic" w:hAnsi="Century Gothic" w:cs="Tahoma"/>
                <w:b/>
              </w:rPr>
              <w:t>-</w:t>
            </w:r>
          </w:p>
        </w:tc>
        <w:tc>
          <w:tcPr>
            <w:tcW w:w="1701" w:type="dxa"/>
            <w:tcBorders>
              <w:top w:val="single" w:sz="4" w:space="0" w:color="auto"/>
              <w:bottom w:val="single" w:sz="4" w:space="0" w:color="auto"/>
            </w:tcBorders>
            <w:shd w:val="clear" w:color="auto" w:fill="F2F2F2"/>
            <w:vAlign w:val="center"/>
          </w:tcPr>
          <w:p w:rsidR="00191A6F" w:rsidRPr="00BC51BA" w:rsidRDefault="004B25AE" w:rsidP="00191A6F">
            <w:pPr>
              <w:jc w:val="center"/>
              <w:rPr>
                <w:rFonts w:ascii="Century Gothic" w:hAnsi="Century Gothic" w:cs="Tahoma"/>
                <w:b/>
                <w:lang w:val="en-US"/>
              </w:rPr>
            </w:pPr>
            <w:r>
              <w:rPr>
                <w:rFonts w:ascii="Century Gothic" w:hAnsi="Century Gothic" w:cs="Tahoma"/>
                <w:b/>
                <w:lang w:val="en-US"/>
              </w:rPr>
              <w:t>2</w:t>
            </w:r>
          </w:p>
        </w:tc>
        <w:tc>
          <w:tcPr>
            <w:tcW w:w="1418" w:type="dxa"/>
            <w:tcBorders>
              <w:top w:val="single" w:sz="4" w:space="0" w:color="auto"/>
              <w:bottom w:val="single" w:sz="4" w:space="0" w:color="auto"/>
            </w:tcBorders>
            <w:shd w:val="clear" w:color="auto" w:fill="F2F2F2"/>
            <w:vAlign w:val="center"/>
          </w:tcPr>
          <w:p w:rsidR="00191A6F" w:rsidRPr="004B25AE" w:rsidRDefault="0093678A" w:rsidP="00191A6F">
            <w:pPr>
              <w:jc w:val="center"/>
              <w:rPr>
                <w:rFonts w:ascii="Century Gothic" w:hAnsi="Century Gothic" w:cs="Tahoma"/>
                <w:b/>
                <w:lang w:val="en-US"/>
              </w:rPr>
            </w:pPr>
            <w:r>
              <w:rPr>
                <w:rFonts w:ascii="Century Gothic" w:hAnsi="Century Gothic" w:cs="Tahoma"/>
                <w:b/>
                <w:lang w:val="en-US"/>
              </w:rPr>
              <w:t>4</w:t>
            </w:r>
          </w:p>
        </w:tc>
        <w:tc>
          <w:tcPr>
            <w:tcW w:w="1419" w:type="dxa"/>
            <w:tcBorders>
              <w:top w:val="single" w:sz="4" w:space="0" w:color="auto"/>
              <w:bottom w:val="single" w:sz="4" w:space="0" w:color="auto"/>
            </w:tcBorders>
            <w:shd w:val="clear" w:color="auto" w:fill="F2F2F2"/>
            <w:vAlign w:val="center"/>
          </w:tcPr>
          <w:p w:rsidR="00191A6F" w:rsidRPr="007632DF" w:rsidRDefault="00191A6F" w:rsidP="00191A6F">
            <w:pPr>
              <w:jc w:val="center"/>
              <w:rPr>
                <w:rFonts w:ascii="Century Gothic" w:hAnsi="Century Gothic" w:cs="Tahoma"/>
                <w:b/>
              </w:rPr>
            </w:pPr>
            <w:r>
              <w:rPr>
                <w:rFonts w:ascii="Century Gothic" w:hAnsi="Century Gothic" w:cs="Tahoma"/>
                <w:b/>
              </w:rPr>
              <w:t>-</w:t>
            </w:r>
          </w:p>
        </w:tc>
      </w:tr>
      <w:tr w:rsidR="00191A6F" w:rsidRPr="007632DF" w:rsidTr="00191A6F">
        <w:trPr>
          <w:trHeight w:val="397"/>
          <w:jc w:val="center"/>
        </w:trPr>
        <w:tc>
          <w:tcPr>
            <w:tcW w:w="1988" w:type="dxa"/>
            <w:tcBorders>
              <w:top w:val="single" w:sz="4" w:space="0" w:color="auto"/>
              <w:bottom w:val="single" w:sz="4" w:space="0" w:color="auto"/>
            </w:tcBorders>
            <w:shd w:val="clear" w:color="auto" w:fill="F2F2F2"/>
            <w:vAlign w:val="center"/>
          </w:tcPr>
          <w:p w:rsidR="00191A6F" w:rsidRPr="007632DF" w:rsidRDefault="00191A6F" w:rsidP="00191A6F">
            <w:pPr>
              <w:rPr>
                <w:rFonts w:ascii="Century Gothic" w:hAnsi="Century Gothic" w:cs="Tahoma"/>
                <w:b/>
              </w:rPr>
            </w:pPr>
            <w:r w:rsidRPr="007632DF">
              <w:rPr>
                <w:rFonts w:ascii="Century Gothic" w:hAnsi="Century Gothic" w:cs="Tahoma"/>
                <w:b/>
              </w:rPr>
              <w:t xml:space="preserve">Обезпечения </w:t>
            </w:r>
          </w:p>
        </w:tc>
        <w:tc>
          <w:tcPr>
            <w:tcW w:w="1417" w:type="dxa"/>
            <w:tcBorders>
              <w:top w:val="single" w:sz="4" w:space="0" w:color="auto"/>
              <w:bottom w:val="single" w:sz="4" w:space="0" w:color="auto"/>
            </w:tcBorders>
            <w:shd w:val="clear" w:color="auto" w:fill="F2F2F2"/>
            <w:vAlign w:val="center"/>
          </w:tcPr>
          <w:p w:rsidR="00191A6F" w:rsidRPr="00D41C06" w:rsidRDefault="00B153FD" w:rsidP="00191A6F">
            <w:pPr>
              <w:jc w:val="center"/>
              <w:rPr>
                <w:rFonts w:ascii="Century Gothic" w:hAnsi="Century Gothic" w:cs="Tahoma"/>
                <w:b/>
                <w:lang w:val="en-US"/>
              </w:rPr>
            </w:pPr>
            <w:r>
              <w:rPr>
                <w:rFonts w:ascii="Century Gothic" w:hAnsi="Century Gothic" w:cs="Tahoma"/>
                <w:b/>
                <w:lang w:val="en-US"/>
              </w:rPr>
              <w:t>4</w:t>
            </w:r>
          </w:p>
        </w:tc>
        <w:tc>
          <w:tcPr>
            <w:tcW w:w="1559" w:type="dxa"/>
            <w:tcBorders>
              <w:top w:val="single" w:sz="4" w:space="0" w:color="auto"/>
              <w:bottom w:val="single" w:sz="4" w:space="0" w:color="auto"/>
            </w:tcBorders>
            <w:shd w:val="clear" w:color="auto" w:fill="F2F2F2"/>
            <w:vAlign w:val="center"/>
          </w:tcPr>
          <w:p w:rsidR="00191A6F" w:rsidRPr="00B92F5F" w:rsidRDefault="00B153FD" w:rsidP="00191A6F">
            <w:pPr>
              <w:jc w:val="center"/>
              <w:rPr>
                <w:rFonts w:ascii="Century Gothic" w:hAnsi="Century Gothic" w:cs="Tahoma"/>
                <w:b/>
                <w:lang w:val="en-US"/>
              </w:rPr>
            </w:pPr>
            <w:r>
              <w:rPr>
                <w:rFonts w:ascii="Century Gothic" w:hAnsi="Century Gothic" w:cs="Tahoma"/>
                <w:b/>
                <w:lang w:val="en-US"/>
              </w:rPr>
              <w:t>5</w:t>
            </w:r>
          </w:p>
        </w:tc>
        <w:tc>
          <w:tcPr>
            <w:tcW w:w="1701" w:type="dxa"/>
            <w:tcBorders>
              <w:top w:val="single" w:sz="4" w:space="0" w:color="auto"/>
              <w:bottom w:val="single" w:sz="4" w:space="0" w:color="auto"/>
            </w:tcBorders>
            <w:shd w:val="clear" w:color="auto" w:fill="F2F2F2"/>
            <w:vAlign w:val="center"/>
          </w:tcPr>
          <w:p w:rsidR="00191A6F" w:rsidRPr="00BC51BA" w:rsidRDefault="004B25AE" w:rsidP="00191A6F">
            <w:pPr>
              <w:jc w:val="center"/>
              <w:rPr>
                <w:rFonts w:ascii="Century Gothic" w:hAnsi="Century Gothic" w:cs="Tahoma"/>
                <w:b/>
                <w:lang w:val="en-US"/>
              </w:rPr>
            </w:pPr>
            <w:r>
              <w:rPr>
                <w:rFonts w:ascii="Century Gothic" w:hAnsi="Century Gothic" w:cs="Tahoma"/>
                <w:b/>
                <w:lang w:val="en-US"/>
              </w:rPr>
              <w:t>3</w:t>
            </w:r>
          </w:p>
        </w:tc>
        <w:tc>
          <w:tcPr>
            <w:tcW w:w="1418" w:type="dxa"/>
            <w:tcBorders>
              <w:top w:val="single" w:sz="4" w:space="0" w:color="auto"/>
              <w:bottom w:val="single" w:sz="4" w:space="0" w:color="auto"/>
            </w:tcBorders>
            <w:shd w:val="clear" w:color="auto" w:fill="F2F2F2"/>
            <w:vAlign w:val="center"/>
          </w:tcPr>
          <w:p w:rsidR="00191A6F" w:rsidRPr="004B25AE" w:rsidRDefault="0093678A" w:rsidP="00191A6F">
            <w:pPr>
              <w:jc w:val="center"/>
              <w:rPr>
                <w:rFonts w:ascii="Century Gothic" w:hAnsi="Century Gothic" w:cs="Tahoma"/>
                <w:b/>
                <w:lang w:val="en-US"/>
              </w:rPr>
            </w:pPr>
            <w:r>
              <w:rPr>
                <w:rFonts w:ascii="Century Gothic" w:hAnsi="Century Gothic" w:cs="Tahoma"/>
                <w:b/>
                <w:lang w:val="en-US"/>
              </w:rPr>
              <w:t>12</w:t>
            </w:r>
          </w:p>
        </w:tc>
        <w:tc>
          <w:tcPr>
            <w:tcW w:w="1419" w:type="dxa"/>
            <w:tcBorders>
              <w:top w:val="single" w:sz="4" w:space="0" w:color="auto"/>
              <w:bottom w:val="single" w:sz="4" w:space="0" w:color="auto"/>
            </w:tcBorders>
            <w:shd w:val="clear" w:color="auto" w:fill="F2F2F2"/>
            <w:vAlign w:val="center"/>
          </w:tcPr>
          <w:p w:rsidR="00191A6F" w:rsidRPr="004B25AE" w:rsidRDefault="004B25AE" w:rsidP="00191A6F">
            <w:pPr>
              <w:jc w:val="center"/>
              <w:rPr>
                <w:rFonts w:ascii="Century Gothic" w:hAnsi="Century Gothic" w:cs="Tahoma"/>
                <w:b/>
                <w:lang w:val="en-US"/>
              </w:rPr>
            </w:pPr>
            <w:r>
              <w:rPr>
                <w:rFonts w:ascii="Century Gothic" w:hAnsi="Century Gothic" w:cs="Tahoma"/>
                <w:b/>
                <w:lang w:val="en-US"/>
              </w:rPr>
              <w:t>2</w:t>
            </w:r>
          </w:p>
        </w:tc>
      </w:tr>
      <w:tr w:rsidR="00191A6F" w:rsidRPr="007632DF" w:rsidTr="00191A6F">
        <w:trPr>
          <w:trHeight w:val="397"/>
          <w:jc w:val="center"/>
        </w:trPr>
        <w:tc>
          <w:tcPr>
            <w:tcW w:w="1988" w:type="dxa"/>
            <w:tcBorders>
              <w:top w:val="single" w:sz="4" w:space="0" w:color="auto"/>
              <w:bottom w:val="single" w:sz="4" w:space="0" w:color="auto"/>
            </w:tcBorders>
            <w:shd w:val="clear" w:color="auto" w:fill="F2F2F2"/>
            <w:vAlign w:val="center"/>
          </w:tcPr>
          <w:p w:rsidR="00191A6F" w:rsidRPr="007632DF" w:rsidRDefault="00191A6F" w:rsidP="00191A6F">
            <w:pPr>
              <w:rPr>
                <w:rFonts w:ascii="Century Gothic" w:hAnsi="Century Gothic" w:cs="Tahoma"/>
                <w:b/>
              </w:rPr>
            </w:pPr>
            <w:r w:rsidRPr="007632DF">
              <w:rPr>
                <w:rFonts w:ascii="Century Gothic" w:hAnsi="Century Gothic" w:cs="Tahoma"/>
                <w:b/>
              </w:rPr>
              <w:t>Частни производства</w:t>
            </w:r>
          </w:p>
        </w:tc>
        <w:tc>
          <w:tcPr>
            <w:tcW w:w="1417" w:type="dxa"/>
            <w:tcBorders>
              <w:top w:val="single" w:sz="4" w:space="0" w:color="auto"/>
              <w:bottom w:val="single" w:sz="4" w:space="0" w:color="auto"/>
            </w:tcBorders>
            <w:shd w:val="clear" w:color="auto" w:fill="F2F2F2"/>
            <w:vAlign w:val="center"/>
          </w:tcPr>
          <w:p w:rsidR="00191A6F" w:rsidRPr="00367443" w:rsidRDefault="00367443" w:rsidP="00191A6F">
            <w:pPr>
              <w:jc w:val="center"/>
              <w:rPr>
                <w:rFonts w:ascii="Century Gothic" w:hAnsi="Century Gothic" w:cs="Tahoma"/>
                <w:b/>
                <w:lang w:val="en-US"/>
              </w:rPr>
            </w:pPr>
            <w:r>
              <w:rPr>
                <w:rFonts w:ascii="Century Gothic" w:hAnsi="Century Gothic" w:cs="Tahoma"/>
                <w:b/>
                <w:lang w:val="en-US"/>
              </w:rPr>
              <w:t>43</w:t>
            </w:r>
          </w:p>
        </w:tc>
        <w:tc>
          <w:tcPr>
            <w:tcW w:w="1559" w:type="dxa"/>
            <w:tcBorders>
              <w:top w:val="single" w:sz="4" w:space="0" w:color="auto"/>
              <w:bottom w:val="single" w:sz="4" w:space="0" w:color="auto"/>
            </w:tcBorders>
            <w:shd w:val="clear" w:color="auto" w:fill="F2F2F2"/>
            <w:vAlign w:val="center"/>
          </w:tcPr>
          <w:p w:rsidR="00191A6F" w:rsidRPr="00B92F5F" w:rsidRDefault="00B153FD" w:rsidP="00B92F5F">
            <w:pPr>
              <w:jc w:val="center"/>
              <w:rPr>
                <w:rFonts w:ascii="Century Gothic" w:hAnsi="Century Gothic" w:cs="Tahoma"/>
                <w:b/>
                <w:lang w:val="en-US"/>
              </w:rPr>
            </w:pPr>
            <w:r>
              <w:rPr>
                <w:rFonts w:ascii="Century Gothic" w:hAnsi="Century Gothic" w:cs="Tahoma"/>
                <w:b/>
                <w:lang w:val="en-US"/>
              </w:rPr>
              <w:t>47</w:t>
            </w:r>
          </w:p>
        </w:tc>
        <w:tc>
          <w:tcPr>
            <w:tcW w:w="1701" w:type="dxa"/>
            <w:tcBorders>
              <w:top w:val="single" w:sz="4" w:space="0" w:color="auto"/>
              <w:bottom w:val="single" w:sz="4" w:space="0" w:color="auto"/>
            </w:tcBorders>
            <w:shd w:val="clear" w:color="auto" w:fill="F2F2F2"/>
            <w:vAlign w:val="center"/>
          </w:tcPr>
          <w:p w:rsidR="00191A6F" w:rsidRPr="00BC51BA" w:rsidRDefault="0093678A" w:rsidP="0093678A">
            <w:pPr>
              <w:jc w:val="center"/>
              <w:rPr>
                <w:rFonts w:ascii="Century Gothic" w:hAnsi="Century Gothic" w:cs="Tahoma"/>
                <w:b/>
                <w:lang w:val="en-US"/>
              </w:rPr>
            </w:pPr>
            <w:r>
              <w:rPr>
                <w:rFonts w:ascii="Century Gothic" w:hAnsi="Century Gothic" w:cs="Tahoma"/>
                <w:b/>
                <w:lang w:val="en-US"/>
              </w:rPr>
              <w:t>34</w:t>
            </w:r>
          </w:p>
        </w:tc>
        <w:tc>
          <w:tcPr>
            <w:tcW w:w="1418" w:type="dxa"/>
            <w:tcBorders>
              <w:top w:val="single" w:sz="4" w:space="0" w:color="auto"/>
              <w:bottom w:val="single" w:sz="4" w:space="0" w:color="auto"/>
            </w:tcBorders>
            <w:shd w:val="clear" w:color="auto" w:fill="F2F2F2"/>
            <w:vAlign w:val="center"/>
          </w:tcPr>
          <w:p w:rsidR="00191A6F" w:rsidRPr="0093678A" w:rsidRDefault="0093678A" w:rsidP="00191A6F">
            <w:pPr>
              <w:jc w:val="center"/>
              <w:rPr>
                <w:rFonts w:ascii="Century Gothic" w:hAnsi="Century Gothic" w:cs="Tahoma"/>
                <w:b/>
                <w:lang w:val="en-US"/>
              </w:rPr>
            </w:pPr>
            <w:r>
              <w:rPr>
                <w:rFonts w:ascii="Century Gothic" w:hAnsi="Century Gothic" w:cs="Tahoma"/>
                <w:b/>
                <w:lang w:val="en-US"/>
              </w:rPr>
              <w:t>160</w:t>
            </w:r>
          </w:p>
        </w:tc>
        <w:tc>
          <w:tcPr>
            <w:tcW w:w="1419" w:type="dxa"/>
            <w:tcBorders>
              <w:top w:val="single" w:sz="4" w:space="0" w:color="auto"/>
              <w:bottom w:val="single" w:sz="4" w:space="0" w:color="auto"/>
            </w:tcBorders>
            <w:shd w:val="clear" w:color="auto" w:fill="F2F2F2"/>
            <w:vAlign w:val="center"/>
          </w:tcPr>
          <w:p w:rsidR="00191A6F" w:rsidRPr="004B25AE" w:rsidRDefault="00135074" w:rsidP="00191A6F">
            <w:pPr>
              <w:jc w:val="center"/>
              <w:rPr>
                <w:rFonts w:ascii="Century Gothic" w:hAnsi="Century Gothic" w:cs="Tahoma"/>
                <w:b/>
                <w:lang w:val="en-US"/>
              </w:rPr>
            </w:pPr>
            <w:r>
              <w:rPr>
                <w:rFonts w:ascii="Century Gothic" w:hAnsi="Century Gothic" w:cs="Tahoma"/>
                <w:b/>
                <w:lang w:val="en-US"/>
              </w:rPr>
              <w:t>37</w:t>
            </w:r>
          </w:p>
        </w:tc>
      </w:tr>
      <w:tr w:rsidR="00191A6F" w:rsidRPr="007632DF" w:rsidTr="00191A6F">
        <w:trPr>
          <w:trHeight w:val="397"/>
          <w:jc w:val="center"/>
        </w:trPr>
        <w:tc>
          <w:tcPr>
            <w:tcW w:w="1988" w:type="dxa"/>
            <w:tcBorders>
              <w:top w:val="single" w:sz="4" w:space="0" w:color="auto"/>
              <w:bottom w:val="single" w:sz="4" w:space="0" w:color="auto"/>
            </w:tcBorders>
            <w:shd w:val="clear" w:color="auto" w:fill="F2F2F2"/>
            <w:vAlign w:val="center"/>
          </w:tcPr>
          <w:p w:rsidR="00191A6F" w:rsidRPr="007632DF" w:rsidRDefault="00191A6F" w:rsidP="00191A6F">
            <w:pPr>
              <w:rPr>
                <w:rFonts w:ascii="Century Gothic" w:hAnsi="Century Gothic" w:cs="Tahoma"/>
                <w:b/>
              </w:rPr>
            </w:pPr>
            <w:r w:rsidRPr="007632DF">
              <w:rPr>
                <w:rFonts w:ascii="Century Gothic" w:hAnsi="Century Gothic" w:cs="Tahoma"/>
                <w:b/>
              </w:rPr>
              <w:t>Заповедни производства</w:t>
            </w:r>
          </w:p>
        </w:tc>
        <w:tc>
          <w:tcPr>
            <w:tcW w:w="1417" w:type="dxa"/>
            <w:tcBorders>
              <w:top w:val="single" w:sz="4" w:space="0" w:color="auto"/>
              <w:bottom w:val="single" w:sz="4" w:space="0" w:color="auto"/>
            </w:tcBorders>
            <w:shd w:val="clear" w:color="auto" w:fill="F2F2F2"/>
            <w:vAlign w:val="center"/>
          </w:tcPr>
          <w:p w:rsidR="00191A6F" w:rsidRPr="00D41C06" w:rsidRDefault="00B153FD" w:rsidP="00367443">
            <w:pPr>
              <w:jc w:val="center"/>
              <w:rPr>
                <w:rFonts w:ascii="Century Gothic" w:hAnsi="Century Gothic" w:cs="Tahoma"/>
                <w:b/>
                <w:lang w:val="en-US"/>
              </w:rPr>
            </w:pPr>
            <w:r>
              <w:rPr>
                <w:rFonts w:ascii="Century Gothic" w:hAnsi="Century Gothic" w:cs="Tahoma"/>
                <w:b/>
                <w:lang w:val="en-US"/>
              </w:rPr>
              <w:t>157</w:t>
            </w:r>
          </w:p>
        </w:tc>
        <w:tc>
          <w:tcPr>
            <w:tcW w:w="1559" w:type="dxa"/>
            <w:tcBorders>
              <w:top w:val="single" w:sz="4" w:space="0" w:color="auto"/>
              <w:bottom w:val="single" w:sz="4" w:space="0" w:color="auto"/>
            </w:tcBorders>
            <w:shd w:val="clear" w:color="auto" w:fill="F2F2F2"/>
            <w:vAlign w:val="center"/>
          </w:tcPr>
          <w:p w:rsidR="00191A6F" w:rsidRPr="0093678A" w:rsidRDefault="0093678A" w:rsidP="00191A6F">
            <w:pPr>
              <w:jc w:val="center"/>
              <w:rPr>
                <w:rFonts w:ascii="Century Gothic" w:hAnsi="Century Gothic" w:cs="Tahoma"/>
                <w:b/>
                <w:lang w:val="en-US"/>
              </w:rPr>
            </w:pPr>
            <w:r>
              <w:rPr>
                <w:rFonts w:ascii="Century Gothic" w:hAnsi="Century Gothic" w:cs="Tahoma"/>
                <w:b/>
                <w:lang w:val="en-US"/>
              </w:rPr>
              <w:t>131</w:t>
            </w:r>
          </w:p>
        </w:tc>
        <w:tc>
          <w:tcPr>
            <w:tcW w:w="1701" w:type="dxa"/>
            <w:tcBorders>
              <w:top w:val="single" w:sz="4" w:space="0" w:color="auto"/>
              <w:bottom w:val="single" w:sz="4" w:space="0" w:color="auto"/>
            </w:tcBorders>
            <w:shd w:val="clear" w:color="auto" w:fill="F2F2F2"/>
            <w:vAlign w:val="center"/>
          </w:tcPr>
          <w:p w:rsidR="00191A6F" w:rsidRPr="00BC51BA" w:rsidRDefault="0093678A" w:rsidP="00191A6F">
            <w:pPr>
              <w:jc w:val="center"/>
              <w:rPr>
                <w:rFonts w:ascii="Century Gothic" w:hAnsi="Century Gothic" w:cs="Tahoma"/>
                <w:b/>
                <w:lang w:val="en-US"/>
              </w:rPr>
            </w:pPr>
            <w:r>
              <w:rPr>
                <w:rFonts w:ascii="Century Gothic" w:hAnsi="Century Gothic" w:cs="Tahoma"/>
                <w:b/>
                <w:lang w:val="en-US"/>
              </w:rPr>
              <w:t>102</w:t>
            </w:r>
          </w:p>
        </w:tc>
        <w:tc>
          <w:tcPr>
            <w:tcW w:w="1418" w:type="dxa"/>
            <w:tcBorders>
              <w:top w:val="single" w:sz="4" w:space="0" w:color="auto"/>
              <w:bottom w:val="single" w:sz="4" w:space="0" w:color="auto"/>
            </w:tcBorders>
            <w:shd w:val="clear" w:color="auto" w:fill="F2F2F2"/>
            <w:vAlign w:val="center"/>
          </w:tcPr>
          <w:p w:rsidR="00191A6F" w:rsidRPr="0093678A" w:rsidRDefault="0093678A" w:rsidP="00191A6F">
            <w:pPr>
              <w:jc w:val="center"/>
              <w:rPr>
                <w:rFonts w:ascii="Century Gothic" w:hAnsi="Century Gothic" w:cs="Tahoma"/>
                <w:b/>
                <w:lang w:val="en-US"/>
              </w:rPr>
            </w:pPr>
            <w:r>
              <w:rPr>
                <w:rFonts w:ascii="Century Gothic" w:hAnsi="Century Gothic" w:cs="Tahoma"/>
                <w:b/>
                <w:lang w:val="en-US"/>
              </w:rPr>
              <w:t>505</w:t>
            </w:r>
          </w:p>
        </w:tc>
        <w:tc>
          <w:tcPr>
            <w:tcW w:w="1419" w:type="dxa"/>
            <w:tcBorders>
              <w:top w:val="single" w:sz="4" w:space="0" w:color="auto"/>
              <w:bottom w:val="single" w:sz="4" w:space="0" w:color="auto"/>
            </w:tcBorders>
            <w:shd w:val="clear" w:color="auto" w:fill="F2F2F2"/>
            <w:vAlign w:val="center"/>
          </w:tcPr>
          <w:p w:rsidR="00191A6F" w:rsidRPr="004B25AE" w:rsidRDefault="00135074" w:rsidP="00191A6F">
            <w:pPr>
              <w:jc w:val="center"/>
              <w:rPr>
                <w:rFonts w:ascii="Century Gothic" w:hAnsi="Century Gothic" w:cs="Tahoma"/>
                <w:b/>
                <w:lang w:val="en-US"/>
              </w:rPr>
            </w:pPr>
            <w:r>
              <w:rPr>
                <w:rFonts w:ascii="Century Gothic" w:hAnsi="Century Gothic" w:cs="Tahoma"/>
                <w:b/>
                <w:lang w:val="en-US"/>
              </w:rPr>
              <w:t>114</w:t>
            </w:r>
          </w:p>
        </w:tc>
      </w:tr>
      <w:tr w:rsidR="00191A6F" w:rsidRPr="007632DF" w:rsidTr="00191A6F">
        <w:trPr>
          <w:trHeight w:val="397"/>
          <w:jc w:val="center"/>
        </w:trPr>
        <w:tc>
          <w:tcPr>
            <w:tcW w:w="1988" w:type="dxa"/>
            <w:tcBorders>
              <w:top w:val="single" w:sz="4" w:space="0" w:color="auto"/>
              <w:bottom w:val="single" w:sz="4" w:space="0" w:color="auto"/>
            </w:tcBorders>
            <w:shd w:val="clear" w:color="auto" w:fill="F2F2F2"/>
            <w:vAlign w:val="center"/>
          </w:tcPr>
          <w:p w:rsidR="00191A6F" w:rsidRPr="007632DF" w:rsidRDefault="00191A6F" w:rsidP="00191A6F">
            <w:pPr>
              <w:rPr>
                <w:rFonts w:ascii="Century Gothic" w:hAnsi="Century Gothic" w:cs="Tahoma"/>
                <w:b/>
              </w:rPr>
            </w:pPr>
            <w:r w:rsidRPr="007632DF">
              <w:rPr>
                <w:rFonts w:ascii="Century Gothic" w:hAnsi="Century Gothic" w:cs="Tahoma"/>
                <w:b/>
              </w:rPr>
              <w:t xml:space="preserve">Регламенти </w:t>
            </w:r>
          </w:p>
        </w:tc>
        <w:tc>
          <w:tcPr>
            <w:tcW w:w="1417" w:type="dxa"/>
            <w:tcBorders>
              <w:top w:val="single" w:sz="4" w:space="0" w:color="auto"/>
              <w:bottom w:val="single" w:sz="4" w:space="0" w:color="auto"/>
            </w:tcBorders>
            <w:shd w:val="clear" w:color="auto" w:fill="F2F2F2"/>
            <w:vAlign w:val="center"/>
          </w:tcPr>
          <w:p w:rsidR="00191A6F" w:rsidRPr="00D41C06" w:rsidRDefault="00B153FD" w:rsidP="00191A6F">
            <w:pPr>
              <w:jc w:val="center"/>
              <w:rPr>
                <w:rFonts w:ascii="Century Gothic" w:hAnsi="Century Gothic" w:cs="Tahoma"/>
                <w:b/>
                <w:lang w:val="en-US"/>
              </w:rPr>
            </w:pPr>
            <w:r>
              <w:rPr>
                <w:rFonts w:ascii="Century Gothic" w:hAnsi="Century Gothic" w:cs="Tahoma"/>
                <w:b/>
                <w:lang w:val="en-US"/>
              </w:rPr>
              <w:t>3</w:t>
            </w:r>
          </w:p>
        </w:tc>
        <w:tc>
          <w:tcPr>
            <w:tcW w:w="1559" w:type="dxa"/>
            <w:tcBorders>
              <w:top w:val="single" w:sz="4" w:space="0" w:color="auto"/>
              <w:bottom w:val="single" w:sz="4" w:space="0" w:color="auto"/>
            </w:tcBorders>
            <w:shd w:val="clear" w:color="auto" w:fill="F2F2F2"/>
            <w:vAlign w:val="center"/>
          </w:tcPr>
          <w:p w:rsidR="00191A6F" w:rsidRPr="008C7BB5" w:rsidRDefault="00191A6F" w:rsidP="00191A6F">
            <w:pPr>
              <w:jc w:val="center"/>
              <w:rPr>
                <w:rFonts w:ascii="Century Gothic" w:hAnsi="Century Gothic" w:cs="Tahoma"/>
                <w:b/>
              </w:rPr>
            </w:pPr>
            <w:r>
              <w:rPr>
                <w:rFonts w:ascii="Century Gothic" w:hAnsi="Century Gothic" w:cs="Tahoma"/>
                <w:b/>
              </w:rPr>
              <w:t>1</w:t>
            </w:r>
          </w:p>
        </w:tc>
        <w:tc>
          <w:tcPr>
            <w:tcW w:w="1701" w:type="dxa"/>
            <w:tcBorders>
              <w:top w:val="single" w:sz="4" w:space="0" w:color="auto"/>
              <w:bottom w:val="single" w:sz="4" w:space="0" w:color="auto"/>
            </w:tcBorders>
            <w:shd w:val="clear" w:color="auto" w:fill="F2F2F2"/>
            <w:vAlign w:val="center"/>
          </w:tcPr>
          <w:p w:rsidR="00191A6F" w:rsidRPr="00BC51BA" w:rsidRDefault="00191A6F" w:rsidP="00191A6F">
            <w:pPr>
              <w:jc w:val="center"/>
              <w:rPr>
                <w:rFonts w:ascii="Century Gothic" w:hAnsi="Century Gothic" w:cs="Tahoma"/>
                <w:b/>
                <w:lang w:val="en-US"/>
              </w:rPr>
            </w:pPr>
            <w:r>
              <w:rPr>
                <w:rFonts w:ascii="Century Gothic" w:hAnsi="Century Gothic" w:cs="Tahoma"/>
                <w:b/>
                <w:lang w:val="en-US"/>
              </w:rPr>
              <w:t>2</w:t>
            </w:r>
          </w:p>
        </w:tc>
        <w:tc>
          <w:tcPr>
            <w:tcW w:w="1418" w:type="dxa"/>
            <w:tcBorders>
              <w:top w:val="single" w:sz="4" w:space="0" w:color="auto"/>
              <w:bottom w:val="single" w:sz="4" w:space="0" w:color="auto"/>
            </w:tcBorders>
            <w:shd w:val="clear" w:color="auto" w:fill="F2F2F2"/>
            <w:vAlign w:val="center"/>
          </w:tcPr>
          <w:p w:rsidR="00191A6F" w:rsidRPr="004B25AE" w:rsidRDefault="0093678A" w:rsidP="00191A6F">
            <w:pPr>
              <w:jc w:val="center"/>
              <w:rPr>
                <w:rFonts w:ascii="Century Gothic" w:hAnsi="Century Gothic" w:cs="Tahoma"/>
                <w:b/>
                <w:lang w:val="en-US"/>
              </w:rPr>
            </w:pPr>
            <w:r>
              <w:rPr>
                <w:rFonts w:ascii="Century Gothic" w:hAnsi="Century Gothic" w:cs="Tahoma"/>
                <w:b/>
                <w:lang w:val="en-US"/>
              </w:rPr>
              <w:t>8</w:t>
            </w:r>
          </w:p>
        </w:tc>
        <w:tc>
          <w:tcPr>
            <w:tcW w:w="1419" w:type="dxa"/>
            <w:tcBorders>
              <w:top w:val="single" w:sz="4" w:space="0" w:color="auto"/>
              <w:bottom w:val="single" w:sz="4" w:space="0" w:color="auto"/>
            </w:tcBorders>
            <w:shd w:val="clear" w:color="auto" w:fill="F2F2F2"/>
            <w:vAlign w:val="center"/>
          </w:tcPr>
          <w:p w:rsidR="00191A6F" w:rsidRPr="007632DF" w:rsidRDefault="00191A6F" w:rsidP="00191A6F">
            <w:pPr>
              <w:jc w:val="center"/>
              <w:rPr>
                <w:rFonts w:ascii="Century Gothic" w:hAnsi="Century Gothic" w:cs="Tahoma"/>
                <w:b/>
              </w:rPr>
            </w:pPr>
            <w:r>
              <w:rPr>
                <w:rFonts w:ascii="Century Gothic" w:hAnsi="Century Gothic" w:cs="Tahoma"/>
                <w:b/>
              </w:rPr>
              <w:t>-</w:t>
            </w:r>
          </w:p>
        </w:tc>
      </w:tr>
      <w:tr w:rsidR="00191A6F" w:rsidRPr="007632DF" w:rsidTr="00191A6F">
        <w:trPr>
          <w:trHeight w:val="397"/>
          <w:jc w:val="center"/>
        </w:trPr>
        <w:tc>
          <w:tcPr>
            <w:tcW w:w="1988" w:type="dxa"/>
            <w:tcBorders>
              <w:top w:val="single" w:sz="4" w:space="0" w:color="auto"/>
              <w:bottom w:val="single" w:sz="4" w:space="0" w:color="auto"/>
            </w:tcBorders>
            <w:shd w:val="clear" w:color="auto" w:fill="F2F2F2"/>
            <w:vAlign w:val="center"/>
          </w:tcPr>
          <w:p w:rsidR="00191A6F" w:rsidRPr="007632DF" w:rsidRDefault="00191A6F" w:rsidP="00191A6F">
            <w:pPr>
              <w:rPr>
                <w:rFonts w:ascii="Century Gothic" w:hAnsi="Century Gothic" w:cs="Tahoma"/>
                <w:b/>
              </w:rPr>
            </w:pPr>
            <w:r w:rsidRPr="007632DF">
              <w:rPr>
                <w:rFonts w:ascii="Century Gothic" w:hAnsi="Century Gothic" w:cs="Tahoma"/>
                <w:b/>
              </w:rPr>
              <w:t>Др.</w:t>
            </w:r>
            <w:r>
              <w:rPr>
                <w:rFonts w:ascii="Century Gothic" w:hAnsi="Century Gothic" w:cs="Tahoma"/>
                <w:b/>
              </w:rPr>
              <w:t xml:space="preserve"> </w:t>
            </w:r>
            <w:r w:rsidRPr="007632DF">
              <w:rPr>
                <w:rFonts w:ascii="Century Gothic" w:hAnsi="Century Gothic" w:cs="Tahoma"/>
                <w:b/>
              </w:rPr>
              <w:t>гр. дела</w:t>
            </w:r>
          </w:p>
        </w:tc>
        <w:tc>
          <w:tcPr>
            <w:tcW w:w="1417" w:type="dxa"/>
            <w:tcBorders>
              <w:top w:val="single" w:sz="4" w:space="0" w:color="auto"/>
              <w:bottom w:val="single" w:sz="4" w:space="0" w:color="auto"/>
            </w:tcBorders>
            <w:shd w:val="clear" w:color="auto" w:fill="F2F2F2"/>
            <w:vAlign w:val="center"/>
          </w:tcPr>
          <w:p w:rsidR="00191A6F" w:rsidRPr="00BC3FA0" w:rsidRDefault="00191A6F" w:rsidP="00191A6F">
            <w:pPr>
              <w:jc w:val="center"/>
              <w:rPr>
                <w:rFonts w:ascii="Century Gothic" w:hAnsi="Century Gothic" w:cs="Tahoma"/>
                <w:b/>
              </w:rPr>
            </w:pPr>
            <w:r>
              <w:rPr>
                <w:rFonts w:ascii="Century Gothic" w:hAnsi="Century Gothic" w:cs="Tahoma"/>
                <w:b/>
              </w:rPr>
              <w:t>-</w:t>
            </w:r>
          </w:p>
        </w:tc>
        <w:tc>
          <w:tcPr>
            <w:tcW w:w="1559" w:type="dxa"/>
            <w:tcBorders>
              <w:top w:val="single" w:sz="4" w:space="0" w:color="auto"/>
              <w:bottom w:val="single" w:sz="4" w:space="0" w:color="auto"/>
            </w:tcBorders>
            <w:shd w:val="clear" w:color="auto" w:fill="F2F2F2"/>
            <w:vAlign w:val="center"/>
          </w:tcPr>
          <w:p w:rsidR="00191A6F" w:rsidRPr="00082ACE" w:rsidRDefault="00191A6F" w:rsidP="00191A6F">
            <w:pPr>
              <w:jc w:val="center"/>
              <w:rPr>
                <w:rFonts w:ascii="Century Gothic" w:hAnsi="Century Gothic" w:cs="Tahoma"/>
                <w:b/>
              </w:rPr>
            </w:pPr>
            <w:r>
              <w:rPr>
                <w:rFonts w:ascii="Century Gothic" w:hAnsi="Century Gothic" w:cs="Tahoma"/>
                <w:b/>
              </w:rPr>
              <w:t>-</w:t>
            </w:r>
          </w:p>
        </w:tc>
        <w:tc>
          <w:tcPr>
            <w:tcW w:w="1701" w:type="dxa"/>
            <w:tcBorders>
              <w:top w:val="single" w:sz="4" w:space="0" w:color="auto"/>
              <w:bottom w:val="single" w:sz="4" w:space="0" w:color="auto"/>
            </w:tcBorders>
            <w:shd w:val="clear" w:color="auto" w:fill="F2F2F2"/>
            <w:vAlign w:val="center"/>
          </w:tcPr>
          <w:p w:rsidR="00191A6F" w:rsidRPr="00BC51BA" w:rsidRDefault="004B25AE" w:rsidP="00191A6F">
            <w:pPr>
              <w:jc w:val="center"/>
              <w:rPr>
                <w:rFonts w:ascii="Century Gothic" w:hAnsi="Century Gothic" w:cs="Tahoma"/>
                <w:b/>
                <w:lang w:val="en-US"/>
              </w:rPr>
            </w:pPr>
            <w:r>
              <w:rPr>
                <w:rFonts w:ascii="Century Gothic" w:hAnsi="Century Gothic" w:cs="Tahoma"/>
                <w:b/>
                <w:lang w:val="en-US"/>
              </w:rPr>
              <w:t>-</w:t>
            </w:r>
          </w:p>
        </w:tc>
        <w:tc>
          <w:tcPr>
            <w:tcW w:w="1418" w:type="dxa"/>
            <w:tcBorders>
              <w:top w:val="single" w:sz="4" w:space="0" w:color="auto"/>
              <w:bottom w:val="single" w:sz="4" w:space="0" w:color="auto"/>
            </w:tcBorders>
            <w:shd w:val="clear" w:color="auto" w:fill="F2F2F2"/>
            <w:vAlign w:val="center"/>
          </w:tcPr>
          <w:p w:rsidR="00191A6F" w:rsidRPr="007632DF" w:rsidRDefault="00191A6F" w:rsidP="00191A6F">
            <w:pPr>
              <w:jc w:val="center"/>
              <w:rPr>
                <w:rFonts w:ascii="Century Gothic" w:hAnsi="Century Gothic" w:cs="Tahoma"/>
                <w:b/>
              </w:rPr>
            </w:pPr>
            <w:r>
              <w:rPr>
                <w:rFonts w:ascii="Century Gothic" w:hAnsi="Century Gothic" w:cs="Tahoma"/>
                <w:b/>
              </w:rPr>
              <w:t>-</w:t>
            </w:r>
          </w:p>
        </w:tc>
        <w:tc>
          <w:tcPr>
            <w:tcW w:w="1419" w:type="dxa"/>
            <w:tcBorders>
              <w:top w:val="single" w:sz="4" w:space="0" w:color="auto"/>
              <w:bottom w:val="single" w:sz="4" w:space="0" w:color="auto"/>
            </w:tcBorders>
            <w:shd w:val="clear" w:color="auto" w:fill="F2F2F2"/>
            <w:vAlign w:val="center"/>
          </w:tcPr>
          <w:p w:rsidR="00191A6F" w:rsidRPr="004B25AE" w:rsidRDefault="004B25AE" w:rsidP="00191A6F">
            <w:pPr>
              <w:jc w:val="center"/>
              <w:rPr>
                <w:rFonts w:ascii="Century Gothic" w:hAnsi="Century Gothic" w:cs="Tahoma"/>
                <w:b/>
                <w:lang w:val="en-US"/>
              </w:rPr>
            </w:pPr>
            <w:r>
              <w:rPr>
                <w:rFonts w:ascii="Century Gothic" w:hAnsi="Century Gothic" w:cs="Tahoma"/>
                <w:b/>
                <w:lang w:val="en-US"/>
              </w:rPr>
              <w:t>-</w:t>
            </w:r>
          </w:p>
        </w:tc>
      </w:tr>
      <w:tr w:rsidR="00191A6F" w:rsidRPr="00C10B21" w:rsidTr="00191A6F">
        <w:trPr>
          <w:trHeight w:val="397"/>
          <w:jc w:val="center"/>
        </w:trPr>
        <w:tc>
          <w:tcPr>
            <w:tcW w:w="1988" w:type="dxa"/>
            <w:tcBorders>
              <w:top w:val="single" w:sz="4" w:space="0" w:color="auto"/>
              <w:bottom w:val="double" w:sz="4" w:space="0" w:color="auto"/>
            </w:tcBorders>
            <w:shd w:val="clear" w:color="auto" w:fill="F2F2F2"/>
            <w:vAlign w:val="center"/>
          </w:tcPr>
          <w:p w:rsidR="00191A6F" w:rsidRPr="00C10B21" w:rsidRDefault="00191A6F" w:rsidP="00191A6F">
            <w:pPr>
              <w:jc w:val="right"/>
              <w:rPr>
                <w:rFonts w:ascii="Century Gothic" w:hAnsi="Century Gothic" w:cs="Tahoma"/>
                <w:b/>
              </w:rPr>
            </w:pPr>
            <w:r w:rsidRPr="00C10B21">
              <w:rPr>
                <w:rFonts w:ascii="Century Gothic" w:hAnsi="Century Gothic" w:cs="Tahoma"/>
                <w:b/>
              </w:rPr>
              <w:t>ОБЩО</w:t>
            </w:r>
          </w:p>
        </w:tc>
        <w:tc>
          <w:tcPr>
            <w:tcW w:w="1417" w:type="dxa"/>
            <w:tcBorders>
              <w:top w:val="single" w:sz="4" w:space="0" w:color="auto"/>
              <w:bottom w:val="double" w:sz="4" w:space="0" w:color="auto"/>
            </w:tcBorders>
            <w:shd w:val="clear" w:color="auto" w:fill="F2F2F2"/>
            <w:vAlign w:val="center"/>
          </w:tcPr>
          <w:p w:rsidR="00191A6F" w:rsidRPr="00D41C06" w:rsidRDefault="00B153FD" w:rsidP="00B153FD">
            <w:pPr>
              <w:jc w:val="center"/>
              <w:rPr>
                <w:rFonts w:ascii="Century Gothic" w:hAnsi="Century Gothic" w:cs="Tahoma"/>
                <w:b/>
                <w:lang w:val="en-US"/>
              </w:rPr>
            </w:pPr>
            <w:r>
              <w:rPr>
                <w:rFonts w:ascii="Century Gothic" w:hAnsi="Century Gothic" w:cs="Tahoma"/>
                <w:b/>
                <w:lang w:val="en-US"/>
              </w:rPr>
              <w:t>286</w:t>
            </w:r>
          </w:p>
        </w:tc>
        <w:tc>
          <w:tcPr>
            <w:tcW w:w="1559" w:type="dxa"/>
            <w:tcBorders>
              <w:top w:val="single" w:sz="4" w:space="0" w:color="auto"/>
              <w:bottom w:val="double" w:sz="4" w:space="0" w:color="auto"/>
            </w:tcBorders>
            <w:shd w:val="clear" w:color="auto" w:fill="F2F2F2"/>
            <w:vAlign w:val="center"/>
          </w:tcPr>
          <w:p w:rsidR="00191A6F" w:rsidRPr="00B92F5F" w:rsidRDefault="0093678A" w:rsidP="00191A6F">
            <w:pPr>
              <w:jc w:val="center"/>
              <w:rPr>
                <w:rFonts w:ascii="Century Gothic" w:hAnsi="Century Gothic" w:cs="Tahoma"/>
                <w:b/>
                <w:lang w:val="en-US"/>
              </w:rPr>
            </w:pPr>
            <w:r>
              <w:rPr>
                <w:rFonts w:ascii="Century Gothic" w:hAnsi="Century Gothic" w:cs="Tahoma"/>
                <w:b/>
                <w:lang w:val="en-US"/>
              </w:rPr>
              <w:t>316</w:t>
            </w:r>
          </w:p>
        </w:tc>
        <w:tc>
          <w:tcPr>
            <w:tcW w:w="1701" w:type="dxa"/>
            <w:tcBorders>
              <w:top w:val="single" w:sz="4" w:space="0" w:color="auto"/>
              <w:bottom w:val="double" w:sz="4" w:space="0" w:color="auto"/>
            </w:tcBorders>
            <w:shd w:val="clear" w:color="auto" w:fill="F2F2F2"/>
            <w:vAlign w:val="center"/>
          </w:tcPr>
          <w:p w:rsidR="00191A6F" w:rsidRPr="00BC51BA" w:rsidRDefault="0093678A" w:rsidP="004B25AE">
            <w:pPr>
              <w:jc w:val="center"/>
              <w:rPr>
                <w:rFonts w:ascii="Century Gothic" w:hAnsi="Century Gothic" w:cs="Tahoma"/>
                <w:b/>
                <w:lang w:val="en-US"/>
              </w:rPr>
            </w:pPr>
            <w:r>
              <w:rPr>
                <w:rFonts w:ascii="Century Gothic" w:hAnsi="Century Gothic" w:cs="Tahoma"/>
                <w:b/>
                <w:lang w:val="en-US"/>
              </w:rPr>
              <w:t>226</w:t>
            </w:r>
          </w:p>
        </w:tc>
        <w:tc>
          <w:tcPr>
            <w:tcW w:w="1418" w:type="dxa"/>
            <w:tcBorders>
              <w:top w:val="single" w:sz="4" w:space="0" w:color="auto"/>
              <w:bottom w:val="double" w:sz="4" w:space="0" w:color="auto"/>
            </w:tcBorders>
            <w:shd w:val="clear" w:color="auto" w:fill="F2F2F2"/>
            <w:vAlign w:val="center"/>
          </w:tcPr>
          <w:p w:rsidR="00191A6F" w:rsidRPr="0093678A" w:rsidRDefault="0093678A" w:rsidP="00191A6F">
            <w:pPr>
              <w:jc w:val="center"/>
              <w:rPr>
                <w:rFonts w:ascii="Century Gothic" w:hAnsi="Century Gothic" w:cs="Tahoma"/>
                <w:b/>
                <w:lang w:val="en-US"/>
              </w:rPr>
            </w:pPr>
            <w:r>
              <w:rPr>
                <w:rFonts w:ascii="Century Gothic" w:hAnsi="Century Gothic" w:cs="Tahoma"/>
                <w:b/>
                <w:lang w:val="en-US"/>
              </w:rPr>
              <w:t>999</w:t>
            </w:r>
          </w:p>
        </w:tc>
        <w:tc>
          <w:tcPr>
            <w:tcW w:w="1419" w:type="dxa"/>
            <w:tcBorders>
              <w:top w:val="single" w:sz="4" w:space="0" w:color="auto"/>
              <w:bottom w:val="double" w:sz="4" w:space="0" w:color="auto"/>
            </w:tcBorders>
            <w:shd w:val="clear" w:color="auto" w:fill="F2F2F2"/>
            <w:vAlign w:val="center"/>
          </w:tcPr>
          <w:p w:rsidR="00191A6F" w:rsidRPr="004B25AE" w:rsidRDefault="00135074" w:rsidP="00191A6F">
            <w:pPr>
              <w:jc w:val="center"/>
              <w:rPr>
                <w:rFonts w:ascii="Century Gothic" w:hAnsi="Century Gothic" w:cs="Tahoma"/>
                <w:b/>
                <w:lang w:val="en-US"/>
              </w:rPr>
            </w:pPr>
            <w:r>
              <w:rPr>
                <w:rFonts w:ascii="Century Gothic" w:hAnsi="Century Gothic" w:cs="Tahoma"/>
                <w:b/>
                <w:lang w:val="en-US"/>
              </w:rPr>
              <w:t>173</w:t>
            </w:r>
          </w:p>
        </w:tc>
      </w:tr>
    </w:tbl>
    <w:p w:rsidR="00191A6F" w:rsidRPr="00C10B21" w:rsidRDefault="00191A6F" w:rsidP="00191A6F">
      <w:pPr>
        <w:jc w:val="both"/>
        <w:rPr>
          <w:rFonts w:ascii="Century Gothic" w:hAnsi="Century Gothic" w:cs="Tahoma"/>
          <w:b/>
          <w:sz w:val="22"/>
          <w:szCs w:val="22"/>
          <w:lang w:val="en-US"/>
        </w:rPr>
      </w:pPr>
    </w:p>
    <w:p w:rsidR="00191A6F" w:rsidRPr="00CC508F" w:rsidRDefault="00191A6F" w:rsidP="00191A6F">
      <w:pPr>
        <w:ind w:firstLine="709"/>
        <w:jc w:val="both"/>
        <w:rPr>
          <w:rFonts w:ascii="Verdana" w:hAnsi="Verdana" w:cs="Tahoma"/>
          <w:b/>
          <w:sz w:val="22"/>
          <w:szCs w:val="22"/>
        </w:rPr>
      </w:pPr>
    </w:p>
    <w:p w:rsidR="00191A6F" w:rsidRPr="00BC51BA" w:rsidRDefault="00191A6F" w:rsidP="00191A6F">
      <w:pPr>
        <w:ind w:firstLine="709"/>
        <w:jc w:val="both"/>
        <w:rPr>
          <w:rFonts w:ascii="Verdana" w:hAnsi="Verdana" w:cs="Tahoma"/>
          <w:b/>
          <w:sz w:val="22"/>
          <w:szCs w:val="22"/>
        </w:rPr>
      </w:pPr>
      <w:r w:rsidRPr="00BC51BA">
        <w:rPr>
          <w:rFonts w:ascii="Verdana" w:hAnsi="Verdana" w:cs="Tahoma"/>
          <w:b/>
          <w:sz w:val="22"/>
          <w:szCs w:val="22"/>
        </w:rPr>
        <w:t>Решени  наказателни дела по същество по съдилища през 20</w:t>
      </w:r>
      <w:r w:rsidRPr="00BC51BA">
        <w:rPr>
          <w:rFonts w:ascii="Verdana" w:hAnsi="Verdana" w:cs="Tahoma"/>
          <w:b/>
          <w:sz w:val="22"/>
          <w:szCs w:val="22"/>
          <w:lang w:val="en-US"/>
        </w:rPr>
        <w:t>2</w:t>
      </w:r>
      <w:r w:rsidR="004B25AE">
        <w:rPr>
          <w:rFonts w:ascii="Verdana" w:hAnsi="Verdana" w:cs="Tahoma"/>
          <w:b/>
          <w:sz w:val="22"/>
          <w:szCs w:val="22"/>
          <w:lang w:val="en-US"/>
        </w:rPr>
        <w:t>2</w:t>
      </w:r>
      <w:r w:rsidRPr="00BC51BA">
        <w:rPr>
          <w:rFonts w:ascii="Verdana" w:hAnsi="Verdana" w:cs="Tahoma"/>
          <w:b/>
          <w:sz w:val="22"/>
          <w:szCs w:val="22"/>
        </w:rPr>
        <w:t xml:space="preserve"> година</w:t>
      </w:r>
    </w:p>
    <w:p w:rsidR="00191A6F" w:rsidRPr="00CC508F" w:rsidRDefault="00191A6F" w:rsidP="00191A6F">
      <w:pPr>
        <w:jc w:val="both"/>
        <w:rPr>
          <w:rFonts w:ascii="Verdana" w:hAnsi="Verdana" w:cs="Tahoma"/>
          <w:b/>
          <w:sz w:val="22"/>
          <w:szCs w:val="22"/>
          <w:lang w:val="en-US"/>
        </w:rPr>
      </w:pPr>
    </w:p>
    <w:p w:rsidR="00191A6F" w:rsidRPr="00CC508F" w:rsidRDefault="00191A6F" w:rsidP="00191A6F">
      <w:pPr>
        <w:ind w:right="141" w:firstLine="709"/>
        <w:jc w:val="right"/>
        <w:rPr>
          <w:rFonts w:ascii="Verdana" w:hAnsi="Verdana" w:cs="Tahoma"/>
          <w:lang w:val="en-US"/>
        </w:rPr>
      </w:pPr>
      <w:r w:rsidRPr="00CC508F">
        <w:rPr>
          <w:rFonts w:ascii="Verdana" w:hAnsi="Verdana" w:cs="Tahoma"/>
        </w:rPr>
        <w:t>Таблица № 2</w:t>
      </w:r>
      <w:r w:rsidRPr="00CC508F">
        <w:rPr>
          <w:rFonts w:ascii="Verdana" w:hAnsi="Verdana" w:cs="Tahoma"/>
          <w:lang w:val="en-US"/>
        </w:rPr>
        <w:t>0</w:t>
      </w:r>
    </w:p>
    <w:tbl>
      <w:tblPr>
        <w:tblW w:w="10173"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E6E6E6"/>
        <w:tblLook w:val="01E0" w:firstRow="1" w:lastRow="1" w:firstColumn="1" w:lastColumn="1" w:noHBand="0" w:noVBand="0"/>
      </w:tblPr>
      <w:tblGrid>
        <w:gridCol w:w="2834"/>
        <w:gridCol w:w="1211"/>
        <w:gridCol w:w="1270"/>
        <w:gridCol w:w="1842"/>
        <w:gridCol w:w="1396"/>
        <w:gridCol w:w="1620"/>
      </w:tblGrid>
      <w:tr w:rsidR="00191A6F" w:rsidRPr="00CC508F" w:rsidTr="004B25AE">
        <w:trPr>
          <w:trHeight w:val="397"/>
          <w:jc w:val="center"/>
        </w:trPr>
        <w:tc>
          <w:tcPr>
            <w:tcW w:w="2834" w:type="dxa"/>
            <w:tcBorders>
              <w:top w:val="double" w:sz="4" w:space="0" w:color="auto"/>
              <w:bottom w:val="single" w:sz="4" w:space="0" w:color="auto"/>
            </w:tcBorders>
            <w:shd w:val="clear" w:color="auto" w:fill="D9D9D9"/>
            <w:vAlign w:val="center"/>
          </w:tcPr>
          <w:p w:rsidR="00191A6F" w:rsidRPr="00CC508F" w:rsidRDefault="00191A6F" w:rsidP="00191A6F">
            <w:pPr>
              <w:ind w:left="35"/>
              <w:jc w:val="center"/>
              <w:rPr>
                <w:rFonts w:ascii="Verdana" w:hAnsi="Verdana" w:cs="Tahoma"/>
                <w:b/>
              </w:rPr>
            </w:pPr>
            <w:r w:rsidRPr="00CC508F">
              <w:rPr>
                <w:rFonts w:ascii="Verdana" w:hAnsi="Verdana" w:cs="Tahoma"/>
                <w:b/>
              </w:rPr>
              <w:t>ВИДОВЕ ДЕЛА</w:t>
            </w:r>
          </w:p>
        </w:tc>
        <w:tc>
          <w:tcPr>
            <w:tcW w:w="1211" w:type="dxa"/>
            <w:tcBorders>
              <w:top w:val="double" w:sz="4" w:space="0" w:color="auto"/>
              <w:bottom w:val="single" w:sz="4" w:space="0" w:color="auto"/>
            </w:tcBorders>
            <w:shd w:val="clear" w:color="auto" w:fill="D9D9D9"/>
            <w:vAlign w:val="center"/>
          </w:tcPr>
          <w:p w:rsidR="00191A6F" w:rsidRPr="00D41C06" w:rsidRDefault="00191A6F" w:rsidP="004B25AE">
            <w:pPr>
              <w:ind w:left="35" w:right="-142"/>
              <w:jc w:val="center"/>
              <w:rPr>
                <w:rFonts w:ascii="Verdana" w:hAnsi="Verdana" w:cs="Tahoma"/>
                <w:b/>
              </w:rPr>
            </w:pPr>
            <w:r w:rsidRPr="00D41C06">
              <w:rPr>
                <w:rFonts w:ascii="Verdana" w:hAnsi="Verdana" w:cs="Tahoma"/>
                <w:b/>
              </w:rPr>
              <w:t>РС-ДЕВИН</w:t>
            </w:r>
          </w:p>
        </w:tc>
        <w:tc>
          <w:tcPr>
            <w:tcW w:w="1270" w:type="dxa"/>
            <w:tcBorders>
              <w:top w:val="double" w:sz="4" w:space="0" w:color="auto"/>
              <w:bottom w:val="single" w:sz="4" w:space="0" w:color="auto"/>
            </w:tcBorders>
            <w:shd w:val="clear" w:color="auto" w:fill="D9D9D9"/>
            <w:vAlign w:val="center"/>
          </w:tcPr>
          <w:p w:rsidR="00191A6F" w:rsidRPr="00CC508F" w:rsidRDefault="00191A6F" w:rsidP="004B25AE">
            <w:pPr>
              <w:ind w:left="35" w:right="-142"/>
              <w:jc w:val="center"/>
              <w:rPr>
                <w:rFonts w:ascii="Verdana" w:hAnsi="Verdana" w:cs="Tahoma"/>
                <w:b/>
              </w:rPr>
            </w:pPr>
            <w:r w:rsidRPr="00CC508F">
              <w:rPr>
                <w:rFonts w:ascii="Verdana" w:hAnsi="Verdana" w:cs="Tahoma"/>
                <w:b/>
              </w:rPr>
              <w:t>РС-МАДАН</w:t>
            </w:r>
          </w:p>
        </w:tc>
        <w:tc>
          <w:tcPr>
            <w:tcW w:w="1842" w:type="dxa"/>
            <w:tcBorders>
              <w:top w:val="double" w:sz="4" w:space="0" w:color="auto"/>
              <w:bottom w:val="single" w:sz="4" w:space="0" w:color="auto"/>
            </w:tcBorders>
            <w:shd w:val="clear" w:color="auto" w:fill="D9D9D9"/>
            <w:vAlign w:val="center"/>
          </w:tcPr>
          <w:p w:rsidR="00191A6F" w:rsidRPr="00BC51BA" w:rsidRDefault="00191A6F" w:rsidP="004B25AE">
            <w:pPr>
              <w:ind w:left="35" w:right="-142"/>
              <w:jc w:val="center"/>
              <w:rPr>
                <w:rFonts w:ascii="Verdana" w:hAnsi="Verdana" w:cs="Tahoma"/>
                <w:b/>
              </w:rPr>
            </w:pPr>
            <w:r w:rsidRPr="00BC51BA">
              <w:rPr>
                <w:rFonts w:ascii="Verdana" w:hAnsi="Verdana" w:cs="Tahoma"/>
                <w:b/>
              </w:rPr>
              <w:t>РС-ЗЛАТОГРАД</w:t>
            </w:r>
          </w:p>
        </w:tc>
        <w:tc>
          <w:tcPr>
            <w:tcW w:w="1396" w:type="dxa"/>
            <w:tcBorders>
              <w:top w:val="double" w:sz="4" w:space="0" w:color="auto"/>
              <w:bottom w:val="single" w:sz="4" w:space="0" w:color="auto"/>
            </w:tcBorders>
            <w:shd w:val="clear" w:color="auto" w:fill="D9D9D9"/>
            <w:vAlign w:val="center"/>
          </w:tcPr>
          <w:p w:rsidR="00191A6F" w:rsidRPr="00CC508F" w:rsidRDefault="00191A6F" w:rsidP="004B25AE">
            <w:pPr>
              <w:ind w:left="35" w:right="-142"/>
              <w:jc w:val="center"/>
              <w:rPr>
                <w:rFonts w:ascii="Verdana" w:hAnsi="Verdana" w:cs="Tahoma"/>
                <w:b/>
              </w:rPr>
            </w:pPr>
            <w:r w:rsidRPr="00CC508F">
              <w:rPr>
                <w:rFonts w:ascii="Verdana" w:hAnsi="Verdana" w:cs="Tahoma"/>
                <w:b/>
              </w:rPr>
              <w:t>РС-СМОЛЯН</w:t>
            </w:r>
          </w:p>
        </w:tc>
        <w:tc>
          <w:tcPr>
            <w:tcW w:w="1620" w:type="dxa"/>
            <w:tcBorders>
              <w:top w:val="double" w:sz="4" w:space="0" w:color="auto"/>
              <w:bottom w:val="single" w:sz="4" w:space="0" w:color="auto"/>
            </w:tcBorders>
            <w:shd w:val="clear" w:color="auto" w:fill="D9D9D9"/>
            <w:vAlign w:val="center"/>
          </w:tcPr>
          <w:p w:rsidR="00191A6F" w:rsidRPr="00CC508F" w:rsidRDefault="00191A6F" w:rsidP="004B25AE">
            <w:pPr>
              <w:ind w:left="35" w:right="-142"/>
              <w:jc w:val="center"/>
              <w:rPr>
                <w:rFonts w:ascii="Verdana" w:hAnsi="Verdana" w:cs="Tahoma"/>
                <w:b/>
              </w:rPr>
            </w:pPr>
            <w:r w:rsidRPr="00CC508F">
              <w:rPr>
                <w:rFonts w:ascii="Verdana" w:hAnsi="Verdana" w:cs="Tahoma"/>
                <w:b/>
              </w:rPr>
              <w:t>РС-ЧЕПЕЛАРЕ</w:t>
            </w:r>
          </w:p>
        </w:tc>
      </w:tr>
      <w:tr w:rsidR="00191A6F" w:rsidRPr="00CC508F" w:rsidTr="004B25AE">
        <w:trPr>
          <w:trHeight w:val="397"/>
          <w:jc w:val="center"/>
        </w:trPr>
        <w:tc>
          <w:tcPr>
            <w:tcW w:w="2834" w:type="dxa"/>
            <w:tcBorders>
              <w:top w:val="single" w:sz="4" w:space="0" w:color="auto"/>
              <w:bottom w:val="single" w:sz="4" w:space="0" w:color="auto"/>
            </w:tcBorders>
            <w:shd w:val="clear" w:color="auto" w:fill="F2F2F2"/>
            <w:vAlign w:val="center"/>
          </w:tcPr>
          <w:p w:rsidR="00191A6F" w:rsidRPr="00CC508F" w:rsidRDefault="00191A6F" w:rsidP="00191A6F">
            <w:pPr>
              <w:ind w:left="35"/>
              <w:rPr>
                <w:rFonts w:ascii="Verdana" w:hAnsi="Verdana" w:cs="Tahoma"/>
                <w:b/>
              </w:rPr>
            </w:pPr>
            <w:r w:rsidRPr="00CC508F">
              <w:rPr>
                <w:rFonts w:ascii="Verdana" w:hAnsi="Verdana" w:cs="Tahoma"/>
                <w:b/>
              </w:rPr>
              <w:t>НОХД</w:t>
            </w:r>
          </w:p>
        </w:tc>
        <w:tc>
          <w:tcPr>
            <w:tcW w:w="1211" w:type="dxa"/>
            <w:tcBorders>
              <w:top w:val="single" w:sz="4" w:space="0" w:color="auto"/>
              <w:bottom w:val="single" w:sz="4" w:space="0" w:color="auto"/>
            </w:tcBorders>
            <w:shd w:val="clear" w:color="auto" w:fill="F2F2F2"/>
            <w:vAlign w:val="center"/>
          </w:tcPr>
          <w:p w:rsidR="00191A6F" w:rsidRPr="000919AB" w:rsidRDefault="00C40D38" w:rsidP="00191A6F">
            <w:pPr>
              <w:ind w:left="35"/>
              <w:jc w:val="center"/>
              <w:rPr>
                <w:rFonts w:ascii="Verdana" w:hAnsi="Verdana" w:cs="Tahoma"/>
                <w:b/>
                <w:lang w:val="en-US"/>
              </w:rPr>
            </w:pPr>
            <w:r>
              <w:rPr>
                <w:rFonts w:ascii="Verdana" w:hAnsi="Verdana" w:cs="Tahoma"/>
                <w:b/>
                <w:lang w:val="en-US"/>
              </w:rPr>
              <w:t>5</w:t>
            </w:r>
          </w:p>
        </w:tc>
        <w:tc>
          <w:tcPr>
            <w:tcW w:w="1270" w:type="dxa"/>
            <w:tcBorders>
              <w:top w:val="single" w:sz="4" w:space="0" w:color="auto"/>
              <w:bottom w:val="single" w:sz="4" w:space="0" w:color="auto"/>
            </w:tcBorders>
            <w:shd w:val="clear" w:color="auto" w:fill="F2F2F2"/>
            <w:vAlign w:val="center"/>
          </w:tcPr>
          <w:p w:rsidR="00191A6F" w:rsidRPr="002B03FC" w:rsidRDefault="002B03FC" w:rsidP="00191A6F">
            <w:pPr>
              <w:ind w:left="35"/>
              <w:jc w:val="center"/>
              <w:rPr>
                <w:rFonts w:ascii="Verdana" w:hAnsi="Verdana" w:cs="Tahoma"/>
                <w:b/>
                <w:lang w:val="en-US"/>
              </w:rPr>
            </w:pPr>
            <w:r>
              <w:rPr>
                <w:rFonts w:ascii="Verdana" w:hAnsi="Verdana" w:cs="Tahoma"/>
                <w:b/>
                <w:lang w:val="en-US"/>
              </w:rPr>
              <w:t>2</w:t>
            </w:r>
          </w:p>
        </w:tc>
        <w:tc>
          <w:tcPr>
            <w:tcW w:w="1842" w:type="dxa"/>
            <w:tcBorders>
              <w:top w:val="single" w:sz="4" w:space="0" w:color="auto"/>
              <w:bottom w:val="single" w:sz="4" w:space="0" w:color="auto"/>
            </w:tcBorders>
            <w:shd w:val="clear" w:color="auto" w:fill="F2F2F2"/>
            <w:vAlign w:val="center"/>
          </w:tcPr>
          <w:p w:rsidR="00191A6F" w:rsidRPr="00BC51BA" w:rsidRDefault="00BA1647" w:rsidP="00191A6F">
            <w:pPr>
              <w:ind w:left="35"/>
              <w:jc w:val="center"/>
              <w:rPr>
                <w:rFonts w:ascii="Verdana" w:hAnsi="Verdana" w:cs="Tahoma"/>
                <w:b/>
                <w:lang w:val="en-US"/>
              </w:rPr>
            </w:pPr>
            <w:r>
              <w:rPr>
                <w:rFonts w:ascii="Verdana" w:hAnsi="Verdana" w:cs="Tahoma"/>
                <w:b/>
                <w:lang w:val="en-US"/>
              </w:rPr>
              <w:t>4</w:t>
            </w:r>
          </w:p>
        </w:tc>
        <w:tc>
          <w:tcPr>
            <w:tcW w:w="1396" w:type="dxa"/>
            <w:tcBorders>
              <w:top w:val="single" w:sz="4" w:space="0" w:color="auto"/>
              <w:bottom w:val="single" w:sz="4" w:space="0" w:color="auto"/>
            </w:tcBorders>
            <w:shd w:val="clear" w:color="auto" w:fill="F2F2F2"/>
            <w:vAlign w:val="center"/>
          </w:tcPr>
          <w:p w:rsidR="00191A6F" w:rsidRPr="00FD4E9A" w:rsidRDefault="00BA1647" w:rsidP="00191A6F">
            <w:pPr>
              <w:ind w:left="35"/>
              <w:jc w:val="center"/>
              <w:rPr>
                <w:rFonts w:ascii="Verdana" w:hAnsi="Verdana" w:cs="Tahoma"/>
                <w:b/>
                <w:lang w:val="en-US"/>
              </w:rPr>
            </w:pPr>
            <w:r>
              <w:rPr>
                <w:rFonts w:ascii="Verdana" w:hAnsi="Verdana" w:cs="Tahoma"/>
                <w:b/>
                <w:lang w:val="en-US"/>
              </w:rPr>
              <w:t>16</w:t>
            </w:r>
          </w:p>
        </w:tc>
        <w:tc>
          <w:tcPr>
            <w:tcW w:w="1620" w:type="dxa"/>
            <w:tcBorders>
              <w:top w:val="single" w:sz="4" w:space="0" w:color="auto"/>
              <w:bottom w:val="single" w:sz="4" w:space="0" w:color="auto"/>
            </w:tcBorders>
            <w:shd w:val="clear" w:color="auto" w:fill="F2F2F2"/>
            <w:vAlign w:val="center"/>
          </w:tcPr>
          <w:p w:rsidR="00191A6F" w:rsidRPr="004B25AE" w:rsidRDefault="00360868" w:rsidP="00191A6F">
            <w:pPr>
              <w:ind w:left="35"/>
              <w:jc w:val="center"/>
              <w:rPr>
                <w:rFonts w:ascii="Verdana" w:hAnsi="Verdana" w:cs="Tahoma"/>
                <w:b/>
                <w:lang w:val="en-US"/>
              </w:rPr>
            </w:pPr>
            <w:r>
              <w:rPr>
                <w:rFonts w:ascii="Verdana" w:hAnsi="Verdana" w:cs="Tahoma"/>
                <w:b/>
                <w:lang w:val="en-US"/>
              </w:rPr>
              <w:t>2</w:t>
            </w:r>
          </w:p>
        </w:tc>
      </w:tr>
      <w:tr w:rsidR="00191A6F" w:rsidRPr="00CC508F" w:rsidTr="004B25AE">
        <w:trPr>
          <w:trHeight w:val="397"/>
          <w:jc w:val="center"/>
        </w:trPr>
        <w:tc>
          <w:tcPr>
            <w:tcW w:w="2834" w:type="dxa"/>
            <w:tcBorders>
              <w:top w:val="single" w:sz="4" w:space="0" w:color="auto"/>
              <w:bottom w:val="single" w:sz="4" w:space="0" w:color="auto"/>
            </w:tcBorders>
            <w:shd w:val="clear" w:color="auto" w:fill="F2F2F2"/>
            <w:vAlign w:val="center"/>
          </w:tcPr>
          <w:p w:rsidR="00191A6F" w:rsidRPr="00CC508F" w:rsidRDefault="00191A6F" w:rsidP="00191A6F">
            <w:pPr>
              <w:ind w:left="35"/>
              <w:rPr>
                <w:rFonts w:ascii="Verdana" w:hAnsi="Verdana" w:cs="Tahoma"/>
                <w:b/>
              </w:rPr>
            </w:pPr>
            <w:r w:rsidRPr="00CC508F">
              <w:rPr>
                <w:rFonts w:ascii="Verdana" w:hAnsi="Verdana" w:cs="Tahoma"/>
                <w:b/>
              </w:rPr>
              <w:t>НЧХД</w:t>
            </w:r>
          </w:p>
        </w:tc>
        <w:tc>
          <w:tcPr>
            <w:tcW w:w="1211" w:type="dxa"/>
            <w:tcBorders>
              <w:top w:val="single" w:sz="4" w:space="0" w:color="auto"/>
              <w:bottom w:val="single" w:sz="4" w:space="0" w:color="auto"/>
            </w:tcBorders>
            <w:shd w:val="clear" w:color="auto" w:fill="F2F2F2"/>
            <w:vAlign w:val="center"/>
          </w:tcPr>
          <w:p w:rsidR="00191A6F" w:rsidRPr="000919AB" w:rsidRDefault="00191A6F" w:rsidP="00191A6F">
            <w:pPr>
              <w:ind w:left="35"/>
              <w:jc w:val="center"/>
              <w:rPr>
                <w:rFonts w:ascii="Verdana" w:hAnsi="Verdana" w:cs="Tahoma"/>
                <w:b/>
                <w:lang w:val="en-US"/>
              </w:rPr>
            </w:pPr>
            <w:r>
              <w:rPr>
                <w:rFonts w:ascii="Verdana" w:hAnsi="Verdana" w:cs="Tahoma"/>
                <w:b/>
                <w:lang w:val="en-US"/>
              </w:rPr>
              <w:t>2</w:t>
            </w:r>
          </w:p>
        </w:tc>
        <w:tc>
          <w:tcPr>
            <w:tcW w:w="1270" w:type="dxa"/>
            <w:tcBorders>
              <w:top w:val="single" w:sz="4" w:space="0" w:color="auto"/>
              <w:bottom w:val="single" w:sz="4" w:space="0" w:color="auto"/>
            </w:tcBorders>
            <w:shd w:val="clear" w:color="auto" w:fill="F2F2F2"/>
            <w:vAlign w:val="center"/>
          </w:tcPr>
          <w:p w:rsidR="00191A6F" w:rsidRPr="002B03FC" w:rsidRDefault="002B03FC" w:rsidP="00191A6F">
            <w:pPr>
              <w:ind w:left="35"/>
              <w:jc w:val="center"/>
              <w:rPr>
                <w:rFonts w:ascii="Verdana" w:hAnsi="Verdana" w:cs="Tahoma"/>
                <w:b/>
                <w:lang w:val="en-US"/>
              </w:rPr>
            </w:pPr>
            <w:r>
              <w:rPr>
                <w:rFonts w:ascii="Verdana" w:hAnsi="Verdana" w:cs="Tahoma"/>
                <w:b/>
                <w:lang w:val="en-US"/>
              </w:rPr>
              <w:t>1</w:t>
            </w:r>
          </w:p>
        </w:tc>
        <w:tc>
          <w:tcPr>
            <w:tcW w:w="1842" w:type="dxa"/>
            <w:tcBorders>
              <w:top w:val="single" w:sz="4" w:space="0" w:color="auto"/>
              <w:bottom w:val="single" w:sz="4" w:space="0" w:color="auto"/>
            </w:tcBorders>
            <w:shd w:val="clear" w:color="auto" w:fill="F2F2F2"/>
            <w:vAlign w:val="center"/>
          </w:tcPr>
          <w:p w:rsidR="00191A6F" w:rsidRPr="00BA1647" w:rsidRDefault="00BA1647" w:rsidP="00191A6F">
            <w:pPr>
              <w:ind w:left="35"/>
              <w:jc w:val="center"/>
              <w:rPr>
                <w:rFonts w:ascii="Verdana" w:hAnsi="Verdana" w:cs="Tahoma"/>
                <w:b/>
                <w:lang w:val="en-US"/>
              </w:rPr>
            </w:pPr>
            <w:r>
              <w:rPr>
                <w:rFonts w:ascii="Verdana" w:hAnsi="Verdana" w:cs="Tahoma"/>
                <w:b/>
                <w:lang w:val="en-US"/>
              </w:rPr>
              <w:t>-</w:t>
            </w:r>
          </w:p>
        </w:tc>
        <w:tc>
          <w:tcPr>
            <w:tcW w:w="1396" w:type="dxa"/>
            <w:tcBorders>
              <w:top w:val="single" w:sz="4" w:space="0" w:color="auto"/>
              <w:bottom w:val="single" w:sz="4" w:space="0" w:color="auto"/>
            </w:tcBorders>
            <w:shd w:val="clear" w:color="auto" w:fill="F2F2F2"/>
            <w:vAlign w:val="center"/>
          </w:tcPr>
          <w:p w:rsidR="00191A6F" w:rsidRPr="00BA1647" w:rsidRDefault="00BA1647" w:rsidP="00191A6F">
            <w:pPr>
              <w:ind w:left="35"/>
              <w:jc w:val="center"/>
              <w:rPr>
                <w:rFonts w:ascii="Verdana" w:hAnsi="Verdana" w:cs="Tahoma"/>
                <w:b/>
                <w:lang w:val="en-US"/>
              </w:rPr>
            </w:pPr>
            <w:r>
              <w:rPr>
                <w:rFonts w:ascii="Verdana" w:hAnsi="Verdana" w:cs="Tahoma"/>
                <w:b/>
                <w:lang w:val="en-US"/>
              </w:rPr>
              <w:t>3</w:t>
            </w:r>
          </w:p>
        </w:tc>
        <w:tc>
          <w:tcPr>
            <w:tcW w:w="1620" w:type="dxa"/>
            <w:tcBorders>
              <w:top w:val="single" w:sz="4" w:space="0" w:color="auto"/>
              <w:bottom w:val="single" w:sz="4" w:space="0" w:color="auto"/>
            </w:tcBorders>
            <w:shd w:val="clear" w:color="auto" w:fill="F2F2F2"/>
            <w:vAlign w:val="center"/>
          </w:tcPr>
          <w:p w:rsidR="00191A6F" w:rsidRPr="00360868" w:rsidRDefault="00360868" w:rsidP="00191A6F">
            <w:pPr>
              <w:ind w:left="35"/>
              <w:jc w:val="center"/>
              <w:rPr>
                <w:rFonts w:ascii="Verdana" w:hAnsi="Verdana" w:cs="Tahoma"/>
                <w:b/>
                <w:lang w:val="en-US"/>
              </w:rPr>
            </w:pPr>
            <w:r>
              <w:rPr>
                <w:rFonts w:ascii="Verdana" w:hAnsi="Verdana" w:cs="Tahoma"/>
                <w:b/>
                <w:lang w:val="en-US"/>
              </w:rPr>
              <w:t>1</w:t>
            </w:r>
          </w:p>
        </w:tc>
      </w:tr>
      <w:tr w:rsidR="00191A6F" w:rsidRPr="00CC508F" w:rsidTr="004B25AE">
        <w:trPr>
          <w:trHeight w:val="397"/>
          <w:jc w:val="center"/>
        </w:trPr>
        <w:tc>
          <w:tcPr>
            <w:tcW w:w="2834" w:type="dxa"/>
            <w:tcBorders>
              <w:top w:val="single" w:sz="4" w:space="0" w:color="auto"/>
              <w:bottom w:val="single" w:sz="4" w:space="0" w:color="auto"/>
            </w:tcBorders>
            <w:shd w:val="clear" w:color="auto" w:fill="F2F2F2"/>
            <w:vAlign w:val="center"/>
          </w:tcPr>
          <w:p w:rsidR="00191A6F" w:rsidRPr="00CC508F" w:rsidRDefault="00191A6F" w:rsidP="00191A6F">
            <w:pPr>
              <w:ind w:left="35"/>
              <w:rPr>
                <w:rFonts w:ascii="Verdana" w:hAnsi="Verdana" w:cs="Tahoma"/>
                <w:b/>
              </w:rPr>
            </w:pPr>
            <w:r w:rsidRPr="00CC508F">
              <w:rPr>
                <w:rFonts w:ascii="Verdana" w:hAnsi="Verdana" w:cs="Tahoma"/>
                <w:b/>
              </w:rPr>
              <w:t>78 б”а” от НК</w:t>
            </w:r>
          </w:p>
        </w:tc>
        <w:tc>
          <w:tcPr>
            <w:tcW w:w="1211" w:type="dxa"/>
            <w:tcBorders>
              <w:top w:val="single" w:sz="4" w:space="0" w:color="auto"/>
              <w:bottom w:val="single" w:sz="4" w:space="0" w:color="auto"/>
            </w:tcBorders>
            <w:shd w:val="clear" w:color="auto" w:fill="F2F2F2"/>
            <w:vAlign w:val="center"/>
          </w:tcPr>
          <w:p w:rsidR="00191A6F" w:rsidRPr="000919AB" w:rsidRDefault="00C40D38" w:rsidP="00191A6F">
            <w:pPr>
              <w:ind w:left="35"/>
              <w:jc w:val="center"/>
              <w:rPr>
                <w:rFonts w:ascii="Verdana" w:hAnsi="Verdana" w:cs="Tahoma"/>
                <w:b/>
                <w:lang w:val="en-US"/>
              </w:rPr>
            </w:pPr>
            <w:r>
              <w:rPr>
                <w:rFonts w:ascii="Verdana" w:hAnsi="Verdana" w:cs="Tahoma"/>
                <w:b/>
                <w:lang w:val="en-US"/>
              </w:rPr>
              <w:t>10</w:t>
            </w:r>
          </w:p>
        </w:tc>
        <w:tc>
          <w:tcPr>
            <w:tcW w:w="1270" w:type="dxa"/>
            <w:tcBorders>
              <w:top w:val="single" w:sz="4" w:space="0" w:color="auto"/>
              <w:bottom w:val="single" w:sz="4" w:space="0" w:color="auto"/>
            </w:tcBorders>
            <w:shd w:val="clear" w:color="auto" w:fill="F2F2F2"/>
            <w:vAlign w:val="center"/>
          </w:tcPr>
          <w:p w:rsidR="00191A6F" w:rsidRPr="002B03FC" w:rsidRDefault="002B03FC" w:rsidP="00191A6F">
            <w:pPr>
              <w:ind w:left="35"/>
              <w:jc w:val="center"/>
              <w:rPr>
                <w:rFonts w:ascii="Verdana" w:hAnsi="Verdana" w:cs="Tahoma"/>
                <w:b/>
                <w:lang w:val="en-US"/>
              </w:rPr>
            </w:pPr>
            <w:r>
              <w:rPr>
                <w:rFonts w:ascii="Verdana" w:hAnsi="Verdana" w:cs="Tahoma"/>
                <w:b/>
                <w:lang w:val="en-US"/>
              </w:rPr>
              <w:t>6</w:t>
            </w:r>
          </w:p>
        </w:tc>
        <w:tc>
          <w:tcPr>
            <w:tcW w:w="1842" w:type="dxa"/>
            <w:tcBorders>
              <w:top w:val="single" w:sz="4" w:space="0" w:color="auto"/>
              <w:bottom w:val="single" w:sz="4" w:space="0" w:color="auto"/>
            </w:tcBorders>
            <w:shd w:val="clear" w:color="auto" w:fill="F2F2F2"/>
            <w:vAlign w:val="center"/>
          </w:tcPr>
          <w:p w:rsidR="00191A6F" w:rsidRPr="00BC51BA" w:rsidRDefault="00BA1647" w:rsidP="00BA1647">
            <w:pPr>
              <w:ind w:left="35"/>
              <w:jc w:val="center"/>
              <w:rPr>
                <w:rFonts w:ascii="Verdana" w:hAnsi="Verdana" w:cs="Tahoma"/>
                <w:b/>
                <w:lang w:val="en-US"/>
              </w:rPr>
            </w:pPr>
            <w:r>
              <w:rPr>
                <w:rFonts w:ascii="Verdana" w:hAnsi="Verdana" w:cs="Tahoma"/>
                <w:b/>
                <w:lang w:val="en-US"/>
              </w:rPr>
              <w:t>4</w:t>
            </w:r>
          </w:p>
        </w:tc>
        <w:tc>
          <w:tcPr>
            <w:tcW w:w="1396" w:type="dxa"/>
            <w:tcBorders>
              <w:top w:val="single" w:sz="4" w:space="0" w:color="auto"/>
              <w:bottom w:val="single" w:sz="4" w:space="0" w:color="auto"/>
            </w:tcBorders>
            <w:shd w:val="clear" w:color="auto" w:fill="F2F2F2"/>
            <w:vAlign w:val="center"/>
          </w:tcPr>
          <w:p w:rsidR="00191A6F" w:rsidRPr="00BA1647" w:rsidRDefault="00BA1647" w:rsidP="00191A6F">
            <w:pPr>
              <w:ind w:left="35"/>
              <w:jc w:val="center"/>
              <w:rPr>
                <w:rFonts w:ascii="Verdana" w:hAnsi="Verdana" w:cs="Tahoma"/>
                <w:b/>
                <w:lang w:val="en-US"/>
              </w:rPr>
            </w:pPr>
            <w:r>
              <w:rPr>
                <w:rFonts w:ascii="Verdana" w:hAnsi="Verdana" w:cs="Tahoma"/>
                <w:b/>
                <w:lang w:val="en-US"/>
              </w:rPr>
              <w:t>60</w:t>
            </w:r>
          </w:p>
        </w:tc>
        <w:tc>
          <w:tcPr>
            <w:tcW w:w="1620" w:type="dxa"/>
            <w:tcBorders>
              <w:top w:val="single" w:sz="4" w:space="0" w:color="auto"/>
              <w:bottom w:val="single" w:sz="4" w:space="0" w:color="auto"/>
            </w:tcBorders>
            <w:shd w:val="clear" w:color="auto" w:fill="F2F2F2"/>
            <w:vAlign w:val="center"/>
          </w:tcPr>
          <w:p w:rsidR="00191A6F" w:rsidRPr="004B25AE" w:rsidRDefault="00360868" w:rsidP="00191A6F">
            <w:pPr>
              <w:ind w:left="35"/>
              <w:jc w:val="center"/>
              <w:rPr>
                <w:rFonts w:ascii="Verdana" w:hAnsi="Verdana" w:cs="Tahoma"/>
                <w:b/>
                <w:lang w:val="en-US"/>
              </w:rPr>
            </w:pPr>
            <w:r>
              <w:rPr>
                <w:rFonts w:ascii="Verdana" w:hAnsi="Verdana" w:cs="Tahoma"/>
                <w:b/>
                <w:lang w:val="en-US"/>
              </w:rPr>
              <w:t>6</w:t>
            </w:r>
          </w:p>
        </w:tc>
      </w:tr>
      <w:tr w:rsidR="00191A6F" w:rsidRPr="00CC508F" w:rsidTr="004B25AE">
        <w:trPr>
          <w:trHeight w:val="397"/>
          <w:jc w:val="center"/>
        </w:trPr>
        <w:tc>
          <w:tcPr>
            <w:tcW w:w="2834" w:type="dxa"/>
            <w:tcBorders>
              <w:top w:val="single" w:sz="4" w:space="0" w:color="auto"/>
              <w:bottom w:val="single" w:sz="4" w:space="0" w:color="auto"/>
            </w:tcBorders>
            <w:shd w:val="clear" w:color="auto" w:fill="F2F2F2"/>
            <w:vAlign w:val="center"/>
          </w:tcPr>
          <w:p w:rsidR="00191A6F" w:rsidRPr="00CC508F" w:rsidRDefault="00191A6F" w:rsidP="00191A6F">
            <w:pPr>
              <w:ind w:left="35"/>
              <w:rPr>
                <w:rFonts w:ascii="Verdana" w:hAnsi="Verdana" w:cs="Tahoma"/>
                <w:b/>
              </w:rPr>
            </w:pPr>
            <w:r w:rsidRPr="00CC508F">
              <w:rPr>
                <w:rFonts w:ascii="Verdana" w:hAnsi="Verdana" w:cs="Tahoma"/>
                <w:b/>
              </w:rPr>
              <w:t>ЧНД</w:t>
            </w:r>
          </w:p>
        </w:tc>
        <w:tc>
          <w:tcPr>
            <w:tcW w:w="1211" w:type="dxa"/>
            <w:tcBorders>
              <w:top w:val="single" w:sz="4" w:space="0" w:color="auto"/>
              <w:bottom w:val="single" w:sz="4" w:space="0" w:color="auto"/>
            </w:tcBorders>
            <w:shd w:val="clear" w:color="auto" w:fill="F2F2F2"/>
            <w:vAlign w:val="center"/>
          </w:tcPr>
          <w:p w:rsidR="00191A6F" w:rsidRPr="000919AB" w:rsidRDefault="00C40D38" w:rsidP="00191A6F">
            <w:pPr>
              <w:ind w:left="35"/>
              <w:jc w:val="center"/>
              <w:rPr>
                <w:rFonts w:ascii="Verdana" w:hAnsi="Verdana" w:cs="Tahoma"/>
                <w:b/>
                <w:lang w:val="en-US"/>
              </w:rPr>
            </w:pPr>
            <w:r>
              <w:rPr>
                <w:rFonts w:ascii="Verdana" w:hAnsi="Verdana" w:cs="Tahoma"/>
                <w:b/>
                <w:lang w:val="en-US"/>
              </w:rPr>
              <w:t>12</w:t>
            </w:r>
          </w:p>
        </w:tc>
        <w:tc>
          <w:tcPr>
            <w:tcW w:w="1270" w:type="dxa"/>
            <w:tcBorders>
              <w:top w:val="single" w:sz="4" w:space="0" w:color="auto"/>
              <w:bottom w:val="single" w:sz="4" w:space="0" w:color="auto"/>
            </w:tcBorders>
            <w:shd w:val="clear" w:color="auto" w:fill="F2F2F2"/>
            <w:vAlign w:val="center"/>
          </w:tcPr>
          <w:p w:rsidR="00191A6F" w:rsidRPr="002B03FC" w:rsidRDefault="002B03FC" w:rsidP="00191A6F">
            <w:pPr>
              <w:ind w:left="35"/>
              <w:jc w:val="center"/>
              <w:rPr>
                <w:rFonts w:ascii="Verdana" w:hAnsi="Verdana" w:cs="Tahoma"/>
                <w:b/>
                <w:lang w:val="en-US"/>
              </w:rPr>
            </w:pPr>
            <w:r>
              <w:rPr>
                <w:rFonts w:ascii="Verdana" w:hAnsi="Verdana" w:cs="Tahoma"/>
                <w:b/>
                <w:lang w:val="en-US"/>
              </w:rPr>
              <w:t>11</w:t>
            </w:r>
          </w:p>
        </w:tc>
        <w:tc>
          <w:tcPr>
            <w:tcW w:w="1842" w:type="dxa"/>
            <w:tcBorders>
              <w:top w:val="single" w:sz="4" w:space="0" w:color="auto"/>
              <w:bottom w:val="single" w:sz="4" w:space="0" w:color="auto"/>
            </w:tcBorders>
            <w:shd w:val="clear" w:color="auto" w:fill="F2F2F2"/>
            <w:vAlign w:val="center"/>
          </w:tcPr>
          <w:p w:rsidR="00191A6F" w:rsidRPr="00BC51BA" w:rsidRDefault="00BA1647" w:rsidP="00191A6F">
            <w:pPr>
              <w:ind w:left="35"/>
              <w:jc w:val="center"/>
              <w:rPr>
                <w:rFonts w:ascii="Verdana" w:hAnsi="Verdana" w:cs="Tahoma"/>
                <w:b/>
                <w:lang w:val="en-US"/>
              </w:rPr>
            </w:pPr>
            <w:r>
              <w:rPr>
                <w:rFonts w:ascii="Verdana" w:hAnsi="Verdana" w:cs="Tahoma"/>
                <w:b/>
                <w:lang w:val="en-US"/>
              </w:rPr>
              <w:t>-</w:t>
            </w:r>
          </w:p>
        </w:tc>
        <w:tc>
          <w:tcPr>
            <w:tcW w:w="1396" w:type="dxa"/>
            <w:tcBorders>
              <w:top w:val="single" w:sz="4" w:space="0" w:color="auto"/>
              <w:bottom w:val="single" w:sz="4" w:space="0" w:color="auto"/>
            </w:tcBorders>
            <w:shd w:val="clear" w:color="auto" w:fill="F2F2F2"/>
            <w:vAlign w:val="center"/>
          </w:tcPr>
          <w:p w:rsidR="00191A6F" w:rsidRPr="00BA1647" w:rsidRDefault="00BA1647" w:rsidP="00BA1647">
            <w:pPr>
              <w:ind w:left="35"/>
              <w:jc w:val="center"/>
              <w:rPr>
                <w:rFonts w:ascii="Verdana" w:hAnsi="Verdana" w:cs="Tahoma"/>
                <w:b/>
                <w:lang w:val="en-US"/>
              </w:rPr>
            </w:pPr>
            <w:r>
              <w:rPr>
                <w:rFonts w:ascii="Verdana" w:hAnsi="Verdana" w:cs="Tahoma"/>
                <w:b/>
                <w:lang w:val="en-US"/>
              </w:rPr>
              <w:t>183</w:t>
            </w:r>
          </w:p>
        </w:tc>
        <w:tc>
          <w:tcPr>
            <w:tcW w:w="1620" w:type="dxa"/>
            <w:tcBorders>
              <w:top w:val="single" w:sz="4" w:space="0" w:color="auto"/>
              <w:bottom w:val="single" w:sz="4" w:space="0" w:color="auto"/>
            </w:tcBorders>
            <w:shd w:val="clear" w:color="auto" w:fill="F2F2F2"/>
            <w:vAlign w:val="center"/>
          </w:tcPr>
          <w:p w:rsidR="00191A6F" w:rsidRPr="004B25AE" w:rsidRDefault="00360868" w:rsidP="004B25AE">
            <w:pPr>
              <w:ind w:left="35"/>
              <w:jc w:val="center"/>
              <w:rPr>
                <w:rFonts w:ascii="Verdana" w:hAnsi="Verdana" w:cs="Tahoma"/>
                <w:b/>
                <w:lang w:val="en-US"/>
              </w:rPr>
            </w:pPr>
            <w:r>
              <w:rPr>
                <w:rFonts w:ascii="Verdana" w:hAnsi="Verdana" w:cs="Tahoma"/>
                <w:b/>
                <w:lang w:val="en-US"/>
              </w:rPr>
              <w:t>16</w:t>
            </w:r>
          </w:p>
        </w:tc>
      </w:tr>
      <w:tr w:rsidR="00191A6F" w:rsidRPr="00CC508F" w:rsidTr="004B25AE">
        <w:trPr>
          <w:trHeight w:val="397"/>
          <w:jc w:val="center"/>
        </w:trPr>
        <w:tc>
          <w:tcPr>
            <w:tcW w:w="2834" w:type="dxa"/>
            <w:tcBorders>
              <w:top w:val="single" w:sz="4" w:space="0" w:color="auto"/>
              <w:bottom w:val="single" w:sz="4" w:space="0" w:color="auto"/>
            </w:tcBorders>
            <w:shd w:val="clear" w:color="auto" w:fill="F2F2F2"/>
            <w:vAlign w:val="center"/>
          </w:tcPr>
          <w:p w:rsidR="00191A6F" w:rsidRPr="000919AB" w:rsidRDefault="00191A6F" w:rsidP="00191A6F">
            <w:pPr>
              <w:ind w:left="35"/>
              <w:rPr>
                <w:rFonts w:ascii="Verdana" w:hAnsi="Verdana" w:cs="Tahoma"/>
                <w:b/>
              </w:rPr>
            </w:pPr>
            <w:r>
              <w:rPr>
                <w:rFonts w:ascii="Verdana" w:hAnsi="Verdana" w:cs="Tahoma"/>
                <w:b/>
              </w:rPr>
              <w:t xml:space="preserve">ЧНД </w:t>
            </w:r>
            <w:r w:rsidRPr="000919AB">
              <w:rPr>
                <w:rFonts w:ascii="Verdana" w:hAnsi="Verdana" w:cs="Tahoma"/>
                <w:b/>
                <w:sz w:val="22"/>
              </w:rPr>
              <w:t xml:space="preserve">от </w:t>
            </w:r>
            <w:proofErr w:type="spellStart"/>
            <w:r w:rsidRPr="000919AB">
              <w:rPr>
                <w:rFonts w:ascii="Verdana" w:hAnsi="Verdana" w:cs="Tahoma"/>
                <w:b/>
                <w:sz w:val="22"/>
              </w:rPr>
              <w:t>досъд</w:t>
            </w:r>
            <w:proofErr w:type="spellEnd"/>
            <w:r>
              <w:rPr>
                <w:rFonts w:ascii="Verdana" w:hAnsi="Verdana" w:cs="Tahoma"/>
                <w:b/>
                <w:sz w:val="22"/>
              </w:rPr>
              <w:t>.</w:t>
            </w:r>
            <w:r w:rsidRPr="000919AB">
              <w:rPr>
                <w:rFonts w:ascii="Verdana" w:hAnsi="Verdana" w:cs="Tahoma"/>
                <w:b/>
                <w:sz w:val="22"/>
              </w:rPr>
              <w:t>производство</w:t>
            </w:r>
          </w:p>
        </w:tc>
        <w:tc>
          <w:tcPr>
            <w:tcW w:w="1211" w:type="dxa"/>
            <w:tcBorders>
              <w:top w:val="single" w:sz="4" w:space="0" w:color="auto"/>
              <w:bottom w:val="single" w:sz="4" w:space="0" w:color="auto"/>
            </w:tcBorders>
            <w:shd w:val="clear" w:color="auto" w:fill="F2F2F2"/>
            <w:vAlign w:val="center"/>
          </w:tcPr>
          <w:p w:rsidR="00191A6F" w:rsidRPr="00D41C06" w:rsidRDefault="00C40D38" w:rsidP="00191A6F">
            <w:pPr>
              <w:ind w:left="35"/>
              <w:jc w:val="center"/>
              <w:rPr>
                <w:rFonts w:ascii="Verdana" w:hAnsi="Verdana" w:cs="Tahoma"/>
                <w:b/>
                <w:lang w:val="en-US"/>
              </w:rPr>
            </w:pPr>
            <w:r>
              <w:rPr>
                <w:rFonts w:ascii="Verdana" w:hAnsi="Verdana" w:cs="Tahoma"/>
                <w:b/>
                <w:lang w:val="en-US"/>
              </w:rPr>
              <w:t>23</w:t>
            </w:r>
          </w:p>
        </w:tc>
        <w:tc>
          <w:tcPr>
            <w:tcW w:w="1270" w:type="dxa"/>
            <w:tcBorders>
              <w:top w:val="single" w:sz="4" w:space="0" w:color="auto"/>
              <w:bottom w:val="single" w:sz="4" w:space="0" w:color="auto"/>
            </w:tcBorders>
            <w:shd w:val="clear" w:color="auto" w:fill="F2F2F2"/>
            <w:vAlign w:val="center"/>
          </w:tcPr>
          <w:p w:rsidR="00191A6F" w:rsidRPr="002B03FC" w:rsidRDefault="002B03FC" w:rsidP="00191A6F">
            <w:pPr>
              <w:ind w:left="35"/>
              <w:jc w:val="center"/>
              <w:rPr>
                <w:rFonts w:ascii="Verdana" w:hAnsi="Verdana" w:cs="Tahoma"/>
                <w:b/>
                <w:lang w:val="en-US"/>
              </w:rPr>
            </w:pPr>
            <w:r>
              <w:rPr>
                <w:rFonts w:ascii="Verdana" w:hAnsi="Verdana" w:cs="Tahoma"/>
                <w:b/>
                <w:lang w:val="en-US"/>
              </w:rPr>
              <w:t>37</w:t>
            </w:r>
          </w:p>
        </w:tc>
        <w:tc>
          <w:tcPr>
            <w:tcW w:w="1842" w:type="dxa"/>
            <w:tcBorders>
              <w:top w:val="single" w:sz="4" w:space="0" w:color="auto"/>
              <w:bottom w:val="single" w:sz="4" w:space="0" w:color="auto"/>
            </w:tcBorders>
            <w:shd w:val="clear" w:color="auto" w:fill="F2F2F2"/>
            <w:vAlign w:val="center"/>
          </w:tcPr>
          <w:p w:rsidR="00191A6F" w:rsidRPr="00BC51BA" w:rsidRDefault="00BA1647" w:rsidP="00191A6F">
            <w:pPr>
              <w:ind w:left="35"/>
              <w:jc w:val="center"/>
              <w:rPr>
                <w:rFonts w:ascii="Verdana" w:hAnsi="Verdana" w:cs="Tahoma"/>
                <w:b/>
                <w:lang w:val="en-US"/>
              </w:rPr>
            </w:pPr>
            <w:r>
              <w:rPr>
                <w:rFonts w:ascii="Verdana" w:hAnsi="Verdana" w:cs="Tahoma"/>
                <w:b/>
                <w:lang w:val="en-US"/>
              </w:rPr>
              <w:t>17</w:t>
            </w:r>
          </w:p>
        </w:tc>
        <w:tc>
          <w:tcPr>
            <w:tcW w:w="1396" w:type="dxa"/>
            <w:tcBorders>
              <w:top w:val="single" w:sz="4" w:space="0" w:color="auto"/>
              <w:bottom w:val="single" w:sz="4" w:space="0" w:color="auto"/>
            </w:tcBorders>
            <w:shd w:val="clear" w:color="auto" w:fill="F2F2F2"/>
            <w:vAlign w:val="center"/>
          </w:tcPr>
          <w:p w:rsidR="00191A6F" w:rsidRPr="00BA1647" w:rsidRDefault="00BA1647" w:rsidP="00191A6F">
            <w:pPr>
              <w:ind w:left="35"/>
              <w:jc w:val="center"/>
              <w:rPr>
                <w:rFonts w:ascii="Verdana" w:hAnsi="Verdana" w:cs="Tahoma"/>
                <w:b/>
                <w:lang w:val="en-US"/>
              </w:rPr>
            </w:pPr>
            <w:r>
              <w:rPr>
                <w:rFonts w:ascii="Verdana" w:hAnsi="Verdana" w:cs="Tahoma"/>
                <w:b/>
                <w:lang w:val="en-US"/>
              </w:rPr>
              <w:t>129</w:t>
            </w:r>
          </w:p>
        </w:tc>
        <w:tc>
          <w:tcPr>
            <w:tcW w:w="1620" w:type="dxa"/>
            <w:tcBorders>
              <w:top w:val="single" w:sz="4" w:space="0" w:color="auto"/>
              <w:bottom w:val="single" w:sz="4" w:space="0" w:color="auto"/>
            </w:tcBorders>
            <w:shd w:val="clear" w:color="auto" w:fill="F2F2F2"/>
            <w:vAlign w:val="center"/>
          </w:tcPr>
          <w:p w:rsidR="00191A6F" w:rsidRPr="004B25AE" w:rsidRDefault="00360868" w:rsidP="00191A6F">
            <w:pPr>
              <w:ind w:left="35"/>
              <w:jc w:val="center"/>
              <w:rPr>
                <w:rFonts w:ascii="Verdana" w:hAnsi="Verdana" w:cs="Tahoma"/>
                <w:b/>
                <w:lang w:val="en-US"/>
              </w:rPr>
            </w:pPr>
            <w:r>
              <w:rPr>
                <w:rFonts w:ascii="Verdana" w:hAnsi="Verdana" w:cs="Tahoma"/>
                <w:b/>
                <w:lang w:val="en-US"/>
              </w:rPr>
              <w:t>40</w:t>
            </w:r>
          </w:p>
        </w:tc>
      </w:tr>
      <w:tr w:rsidR="00191A6F" w:rsidRPr="00CC508F" w:rsidTr="004B25AE">
        <w:trPr>
          <w:trHeight w:val="397"/>
          <w:jc w:val="center"/>
        </w:trPr>
        <w:tc>
          <w:tcPr>
            <w:tcW w:w="2834" w:type="dxa"/>
            <w:tcBorders>
              <w:top w:val="single" w:sz="4" w:space="0" w:color="auto"/>
              <w:bottom w:val="single" w:sz="4" w:space="0" w:color="auto"/>
            </w:tcBorders>
            <w:shd w:val="clear" w:color="auto" w:fill="F2F2F2"/>
            <w:vAlign w:val="center"/>
          </w:tcPr>
          <w:p w:rsidR="00191A6F" w:rsidRPr="00CC508F" w:rsidRDefault="00191A6F" w:rsidP="00191A6F">
            <w:pPr>
              <w:ind w:left="35"/>
              <w:rPr>
                <w:rFonts w:ascii="Verdana" w:hAnsi="Verdana" w:cs="Tahoma"/>
                <w:b/>
              </w:rPr>
            </w:pPr>
            <w:r w:rsidRPr="00CC508F">
              <w:rPr>
                <w:rFonts w:ascii="Verdana" w:hAnsi="Verdana" w:cs="Tahoma"/>
                <w:b/>
              </w:rPr>
              <w:t>НАХД</w:t>
            </w:r>
          </w:p>
        </w:tc>
        <w:tc>
          <w:tcPr>
            <w:tcW w:w="1211" w:type="dxa"/>
            <w:tcBorders>
              <w:top w:val="single" w:sz="4" w:space="0" w:color="auto"/>
              <w:bottom w:val="single" w:sz="4" w:space="0" w:color="auto"/>
            </w:tcBorders>
            <w:shd w:val="clear" w:color="auto" w:fill="F2F2F2"/>
            <w:vAlign w:val="center"/>
          </w:tcPr>
          <w:p w:rsidR="00191A6F" w:rsidRPr="00D41C06" w:rsidRDefault="00C40D38" w:rsidP="00191A6F">
            <w:pPr>
              <w:ind w:left="35"/>
              <w:jc w:val="center"/>
              <w:rPr>
                <w:rFonts w:ascii="Verdana" w:hAnsi="Verdana" w:cs="Tahoma"/>
                <w:b/>
                <w:lang w:val="en-US"/>
              </w:rPr>
            </w:pPr>
            <w:r>
              <w:rPr>
                <w:rFonts w:ascii="Verdana" w:hAnsi="Verdana" w:cs="Tahoma"/>
                <w:b/>
                <w:lang w:val="en-US"/>
              </w:rPr>
              <w:t>49</w:t>
            </w:r>
          </w:p>
        </w:tc>
        <w:tc>
          <w:tcPr>
            <w:tcW w:w="1270" w:type="dxa"/>
            <w:tcBorders>
              <w:top w:val="single" w:sz="4" w:space="0" w:color="auto"/>
              <w:bottom w:val="single" w:sz="4" w:space="0" w:color="auto"/>
            </w:tcBorders>
            <w:shd w:val="clear" w:color="auto" w:fill="F2F2F2"/>
            <w:vAlign w:val="center"/>
          </w:tcPr>
          <w:p w:rsidR="00191A6F" w:rsidRPr="002B03FC" w:rsidRDefault="002B03FC" w:rsidP="00191A6F">
            <w:pPr>
              <w:ind w:left="35"/>
              <w:jc w:val="center"/>
              <w:rPr>
                <w:rFonts w:ascii="Verdana" w:hAnsi="Verdana" w:cs="Tahoma"/>
                <w:b/>
                <w:lang w:val="en-US"/>
              </w:rPr>
            </w:pPr>
            <w:r>
              <w:rPr>
                <w:rFonts w:ascii="Verdana" w:hAnsi="Verdana" w:cs="Tahoma"/>
                <w:b/>
                <w:lang w:val="en-US"/>
              </w:rPr>
              <w:t>34</w:t>
            </w:r>
          </w:p>
        </w:tc>
        <w:tc>
          <w:tcPr>
            <w:tcW w:w="1842" w:type="dxa"/>
            <w:tcBorders>
              <w:top w:val="single" w:sz="4" w:space="0" w:color="auto"/>
              <w:bottom w:val="single" w:sz="4" w:space="0" w:color="auto"/>
            </w:tcBorders>
            <w:shd w:val="clear" w:color="auto" w:fill="F2F2F2"/>
            <w:vAlign w:val="center"/>
          </w:tcPr>
          <w:p w:rsidR="00191A6F" w:rsidRPr="00BC51BA" w:rsidRDefault="00BA1647" w:rsidP="00BA1647">
            <w:pPr>
              <w:ind w:left="35"/>
              <w:jc w:val="center"/>
              <w:rPr>
                <w:rFonts w:ascii="Verdana" w:hAnsi="Verdana" w:cs="Tahoma"/>
                <w:b/>
                <w:lang w:val="en-US"/>
              </w:rPr>
            </w:pPr>
            <w:r>
              <w:rPr>
                <w:rFonts w:ascii="Verdana" w:hAnsi="Verdana" w:cs="Tahoma"/>
                <w:b/>
                <w:lang w:val="en-US"/>
              </w:rPr>
              <w:t>23</w:t>
            </w:r>
          </w:p>
        </w:tc>
        <w:tc>
          <w:tcPr>
            <w:tcW w:w="1396" w:type="dxa"/>
            <w:tcBorders>
              <w:top w:val="single" w:sz="4" w:space="0" w:color="auto"/>
              <w:bottom w:val="single" w:sz="4" w:space="0" w:color="auto"/>
            </w:tcBorders>
            <w:shd w:val="clear" w:color="auto" w:fill="F2F2F2"/>
            <w:vAlign w:val="center"/>
          </w:tcPr>
          <w:p w:rsidR="00191A6F" w:rsidRPr="00BA1647" w:rsidRDefault="00BA1647" w:rsidP="00191A6F">
            <w:pPr>
              <w:ind w:left="35"/>
              <w:jc w:val="center"/>
              <w:rPr>
                <w:rFonts w:ascii="Verdana" w:hAnsi="Verdana" w:cs="Tahoma"/>
                <w:b/>
                <w:lang w:val="en-US"/>
              </w:rPr>
            </w:pPr>
            <w:r>
              <w:rPr>
                <w:rFonts w:ascii="Verdana" w:hAnsi="Verdana" w:cs="Tahoma"/>
                <w:b/>
                <w:lang w:val="en-US"/>
              </w:rPr>
              <w:t>75</w:t>
            </w:r>
          </w:p>
        </w:tc>
        <w:tc>
          <w:tcPr>
            <w:tcW w:w="1620" w:type="dxa"/>
            <w:tcBorders>
              <w:top w:val="single" w:sz="4" w:space="0" w:color="auto"/>
              <w:bottom w:val="single" w:sz="4" w:space="0" w:color="auto"/>
            </w:tcBorders>
            <w:shd w:val="clear" w:color="auto" w:fill="F2F2F2"/>
            <w:vAlign w:val="center"/>
          </w:tcPr>
          <w:p w:rsidR="00191A6F" w:rsidRPr="004B25AE" w:rsidRDefault="00360868" w:rsidP="00191A6F">
            <w:pPr>
              <w:ind w:left="35"/>
              <w:jc w:val="center"/>
              <w:rPr>
                <w:rFonts w:ascii="Verdana" w:hAnsi="Verdana" w:cs="Tahoma"/>
                <w:b/>
                <w:lang w:val="en-US"/>
              </w:rPr>
            </w:pPr>
            <w:r>
              <w:rPr>
                <w:rFonts w:ascii="Verdana" w:hAnsi="Verdana" w:cs="Tahoma"/>
                <w:b/>
                <w:lang w:val="en-US"/>
              </w:rPr>
              <w:t>42</w:t>
            </w:r>
          </w:p>
        </w:tc>
      </w:tr>
      <w:tr w:rsidR="00191A6F" w:rsidRPr="00CC508F" w:rsidTr="004B25AE">
        <w:trPr>
          <w:trHeight w:val="397"/>
          <w:jc w:val="center"/>
        </w:trPr>
        <w:tc>
          <w:tcPr>
            <w:tcW w:w="2834" w:type="dxa"/>
            <w:tcBorders>
              <w:top w:val="single" w:sz="4" w:space="0" w:color="auto"/>
              <w:bottom w:val="double" w:sz="4" w:space="0" w:color="auto"/>
            </w:tcBorders>
            <w:shd w:val="clear" w:color="auto" w:fill="F2F2F2"/>
            <w:vAlign w:val="center"/>
          </w:tcPr>
          <w:p w:rsidR="00191A6F" w:rsidRPr="00CC508F" w:rsidRDefault="00191A6F" w:rsidP="00191A6F">
            <w:pPr>
              <w:ind w:left="35"/>
              <w:jc w:val="right"/>
              <w:rPr>
                <w:rFonts w:ascii="Verdana" w:hAnsi="Verdana" w:cs="Tahoma"/>
                <w:b/>
              </w:rPr>
            </w:pPr>
            <w:r w:rsidRPr="00CC508F">
              <w:rPr>
                <w:rFonts w:ascii="Verdana" w:hAnsi="Verdana" w:cs="Tahoma"/>
                <w:b/>
              </w:rPr>
              <w:t>ОБЩО</w:t>
            </w:r>
          </w:p>
        </w:tc>
        <w:tc>
          <w:tcPr>
            <w:tcW w:w="1211" w:type="dxa"/>
            <w:tcBorders>
              <w:top w:val="single" w:sz="4" w:space="0" w:color="auto"/>
              <w:bottom w:val="double" w:sz="4" w:space="0" w:color="auto"/>
            </w:tcBorders>
            <w:shd w:val="clear" w:color="auto" w:fill="F2F2F2"/>
            <w:vAlign w:val="center"/>
          </w:tcPr>
          <w:p w:rsidR="00191A6F" w:rsidRPr="00C40D38" w:rsidRDefault="00C40D38" w:rsidP="00191A6F">
            <w:pPr>
              <w:ind w:left="35"/>
              <w:jc w:val="center"/>
              <w:rPr>
                <w:rFonts w:ascii="Verdana" w:hAnsi="Verdana" w:cs="Tahoma"/>
                <w:b/>
                <w:lang w:val="en-US"/>
              </w:rPr>
            </w:pPr>
            <w:r>
              <w:rPr>
                <w:rFonts w:ascii="Verdana" w:hAnsi="Verdana" w:cs="Tahoma"/>
                <w:b/>
                <w:lang w:val="en-US"/>
              </w:rPr>
              <w:t>101</w:t>
            </w:r>
          </w:p>
        </w:tc>
        <w:tc>
          <w:tcPr>
            <w:tcW w:w="1270" w:type="dxa"/>
            <w:tcBorders>
              <w:top w:val="single" w:sz="4" w:space="0" w:color="auto"/>
              <w:bottom w:val="double" w:sz="4" w:space="0" w:color="auto"/>
            </w:tcBorders>
            <w:shd w:val="clear" w:color="auto" w:fill="F2F2F2"/>
            <w:vAlign w:val="center"/>
          </w:tcPr>
          <w:p w:rsidR="00191A6F" w:rsidRPr="00BA1647" w:rsidRDefault="00BA1647" w:rsidP="00191A6F">
            <w:pPr>
              <w:ind w:left="35"/>
              <w:jc w:val="center"/>
              <w:rPr>
                <w:rFonts w:ascii="Verdana" w:hAnsi="Verdana" w:cs="Tahoma"/>
                <w:b/>
                <w:lang w:val="en-US"/>
              </w:rPr>
            </w:pPr>
            <w:r>
              <w:rPr>
                <w:rFonts w:ascii="Verdana" w:hAnsi="Verdana" w:cs="Tahoma"/>
                <w:b/>
                <w:lang w:val="en-US"/>
              </w:rPr>
              <w:t>91</w:t>
            </w:r>
          </w:p>
        </w:tc>
        <w:tc>
          <w:tcPr>
            <w:tcW w:w="1842" w:type="dxa"/>
            <w:tcBorders>
              <w:top w:val="single" w:sz="4" w:space="0" w:color="auto"/>
              <w:bottom w:val="double" w:sz="4" w:space="0" w:color="auto"/>
            </w:tcBorders>
            <w:shd w:val="clear" w:color="auto" w:fill="F2F2F2"/>
            <w:vAlign w:val="center"/>
          </w:tcPr>
          <w:p w:rsidR="00191A6F" w:rsidRPr="00BC51BA" w:rsidRDefault="00BA1647" w:rsidP="00191A6F">
            <w:pPr>
              <w:ind w:left="35"/>
              <w:jc w:val="center"/>
              <w:rPr>
                <w:rFonts w:ascii="Verdana" w:hAnsi="Verdana" w:cs="Tahoma"/>
                <w:b/>
                <w:lang w:val="en-US"/>
              </w:rPr>
            </w:pPr>
            <w:r>
              <w:rPr>
                <w:rFonts w:ascii="Verdana" w:hAnsi="Verdana" w:cs="Tahoma"/>
                <w:b/>
                <w:lang w:val="en-US"/>
              </w:rPr>
              <w:t>48</w:t>
            </w:r>
          </w:p>
        </w:tc>
        <w:tc>
          <w:tcPr>
            <w:tcW w:w="1396" w:type="dxa"/>
            <w:tcBorders>
              <w:top w:val="single" w:sz="4" w:space="0" w:color="auto"/>
              <w:bottom w:val="double" w:sz="4" w:space="0" w:color="auto"/>
            </w:tcBorders>
            <w:shd w:val="clear" w:color="auto" w:fill="F2F2F2"/>
            <w:vAlign w:val="center"/>
          </w:tcPr>
          <w:p w:rsidR="00191A6F" w:rsidRPr="00BA1647" w:rsidRDefault="00BA1647" w:rsidP="00191A6F">
            <w:pPr>
              <w:ind w:left="35"/>
              <w:jc w:val="center"/>
              <w:rPr>
                <w:rFonts w:ascii="Verdana" w:hAnsi="Verdana" w:cs="Tahoma"/>
                <w:b/>
                <w:lang w:val="en-US"/>
              </w:rPr>
            </w:pPr>
            <w:r>
              <w:rPr>
                <w:rFonts w:ascii="Verdana" w:hAnsi="Verdana" w:cs="Tahoma"/>
                <w:b/>
                <w:lang w:val="en-US"/>
              </w:rPr>
              <w:t>466</w:t>
            </w:r>
          </w:p>
        </w:tc>
        <w:tc>
          <w:tcPr>
            <w:tcW w:w="1620" w:type="dxa"/>
            <w:tcBorders>
              <w:top w:val="single" w:sz="4" w:space="0" w:color="auto"/>
              <w:bottom w:val="double" w:sz="4" w:space="0" w:color="auto"/>
            </w:tcBorders>
            <w:shd w:val="clear" w:color="auto" w:fill="F2F2F2"/>
            <w:vAlign w:val="center"/>
          </w:tcPr>
          <w:p w:rsidR="00191A6F" w:rsidRPr="00FD4E9A" w:rsidRDefault="00191A6F" w:rsidP="00191A6F">
            <w:pPr>
              <w:ind w:left="35"/>
              <w:jc w:val="center"/>
              <w:rPr>
                <w:rFonts w:ascii="Verdana" w:hAnsi="Verdana" w:cs="Tahoma"/>
                <w:b/>
                <w:lang w:val="en-US"/>
              </w:rPr>
            </w:pPr>
            <w:r w:rsidRPr="00CC508F">
              <w:rPr>
                <w:rFonts w:ascii="Verdana" w:hAnsi="Verdana" w:cs="Tahoma"/>
                <w:b/>
                <w:lang w:val="en-US"/>
              </w:rPr>
              <w:t>1</w:t>
            </w:r>
            <w:r w:rsidR="00360868">
              <w:rPr>
                <w:rFonts w:ascii="Verdana" w:hAnsi="Verdana" w:cs="Tahoma"/>
                <w:b/>
                <w:lang w:val="en-US"/>
              </w:rPr>
              <w:t>07</w:t>
            </w:r>
          </w:p>
        </w:tc>
      </w:tr>
    </w:tbl>
    <w:p w:rsidR="00191A6F" w:rsidRPr="00191A6F" w:rsidRDefault="00191A6F" w:rsidP="00191A6F">
      <w:pPr>
        <w:jc w:val="both"/>
        <w:rPr>
          <w:rFonts w:ascii="Verdana" w:hAnsi="Verdana" w:cs="Tahoma"/>
          <w:b/>
        </w:rPr>
      </w:pPr>
    </w:p>
    <w:p w:rsidR="00191A6F" w:rsidRDefault="00191A6F" w:rsidP="00191A6F">
      <w:pPr>
        <w:ind w:firstLine="709"/>
        <w:jc w:val="both"/>
        <w:rPr>
          <w:rFonts w:ascii="Verdana" w:hAnsi="Verdana" w:cs="Tahoma"/>
          <w:b/>
        </w:rPr>
      </w:pPr>
    </w:p>
    <w:p w:rsidR="00191A6F" w:rsidRPr="00CC508F" w:rsidRDefault="00191A6F" w:rsidP="00191A6F">
      <w:pPr>
        <w:ind w:firstLine="709"/>
        <w:jc w:val="both"/>
        <w:rPr>
          <w:rFonts w:ascii="Verdana" w:hAnsi="Verdana" w:cs="Tahoma"/>
          <w:b/>
        </w:rPr>
      </w:pPr>
      <w:r w:rsidRPr="00CC508F">
        <w:rPr>
          <w:rFonts w:ascii="Verdana" w:hAnsi="Verdana" w:cs="Tahoma"/>
          <w:b/>
        </w:rPr>
        <w:t>1.7. Брой прекратени дела и анализ на причините</w:t>
      </w:r>
    </w:p>
    <w:p w:rsidR="00191A6F" w:rsidRDefault="00191A6F" w:rsidP="00191A6F">
      <w:pPr>
        <w:jc w:val="both"/>
        <w:rPr>
          <w:rFonts w:ascii="Verdana" w:hAnsi="Verdana" w:cs="Tahoma"/>
          <w:b/>
          <w:sz w:val="22"/>
          <w:szCs w:val="22"/>
        </w:rPr>
      </w:pPr>
    </w:p>
    <w:p w:rsidR="00191A6F" w:rsidRPr="00CC508F" w:rsidRDefault="00191A6F" w:rsidP="00191A6F">
      <w:pPr>
        <w:ind w:firstLine="709"/>
        <w:jc w:val="both"/>
        <w:rPr>
          <w:rFonts w:ascii="Verdana" w:hAnsi="Verdana" w:cs="Tahoma"/>
          <w:b/>
          <w:sz w:val="22"/>
          <w:szCs w:val="22"/>
          <w:lang w:val="en-US"/>
        </w:rPr>
      </w:pPr>
      <w:r>
        <w:rPr>
          <w:rFonts w:ascii="Verdana" w:hAnsi="Verdana" w:cs="Tahoma"/>
          <w:b/>
          <w:sz w:val="22"/>
          <w:szCs w:val="22"/>
        </w:rPr>
        <w:t>Б</w:t>
      </w:r>
      <w:r w:rsidRPr="00CC508F">
        <w:rPr>
          <w:rFonts w:ascii="Verdana" w:hAnsi="Verdana" w:cs="Tahoma"/>
          <w:b/>
          <w:sz w:val="22"/>
          <w:szCs w:val="22"/>
        </w:rPr>
        <w:t>рой прекратени граждански дела и причините за това</w:t>
      </w:r>
    </w:p>
    <w:p w:rsidR="00191A6F" w:rsidRPr="00CC508F" w:rsidRDefault="00191A6F" w:rsidP="00191A6F">
      <w:pPr>
        <w:ind w:right="141" w:firstLine="709"/>
        <w:jc w:val="right"/>
        <w:rPr>
          <w:rFonts w:ascii="Verdana" w:hAnsi="Verdana" w:cs="Tahoma"/>
          <w:lang w:val="en-US"/>
        </w:rPr>
      </w:pPr>
      <w:r w:rsidRPr="00CC508F">
        <w:rPr>
          <w:rFonts w:ascii="Verdana" w:hAnsi="Verdana" w:cs="Tahoma"/>
        </w:rPr>
        <w:t xml:space="preserve">Таблица  № </w:t>
      </w:r>
      <w:r w:rsidRPr="00CC508F">
        <w:rPr>
          <w:rFonts w:ascii="Verdana" w:hAnsi="Verdana" w:cs="Tahoma"/>
          <w:lang w:val="en-US"/>
        </w:rPr>
        <w:t>21</w:t>
      </w:r>
    </w:p>
    <w:tbl>
      <w:tblPr>
        <w:tblW w:w="0" w:type="auto"/>
        <w:jc w:val="center"/>
        <w:tblInd w:w="-7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E6E6E6"/>
        <w:tblLook w:val="01E0" w:firstRow="1" w:lastRow="1" w:firstColumn="1" w:lastColumn="1" w:noHBand="0" w:noVBand="0"/>
      </w:tblPr>
      <w:tblGrid>
        <w:gridCol w:w="1826"/>
        <w:gridCol w:w="1310"/>
        <w:gridCol w:w="1440"/>
        <w:gridCol w:w="1895"/>
        <w:gridCol w:w="1503"/>
        <w:gridCol w:w="1831"/>
      </w:tblGrid>
      <w:tr w:rsidR="00191A6F" w:rsidRPr="00CC508F" w:rsidTr="00191A6F">
        <w:trPr>
          <w:trHeight w:val="744"/>
          <w:jc w:val="center"/>
        </w:trPr>
        <w:tc>
          <w:tcPr>
            <w:tcW w:w="1826" w:type="dxa"/>
            <w:tcBorders>
              <w:top w:val="double" w:sz="4" w:space="0" w:color="auto"/>
              <w:bottom w:val="single" w:sz="4" w:space="0" w:color="auto"/>
            </w:tcBorders>
            <w:shd w:val="clear" w:color="auto" w:fill="D9D9D9"/>
            <w:vAlign w:val="center"/>
          </w:tcPr>
          <w:p w:rsidR="00191A6F" w:rsidRPr="00CC508F" w:rsidRDefault="00191A6F" w:rsidP="00191A6F">
            <w:pPr>
              <w:ind w:left="35"/>
              <w:jc w:val="center"/>
              <w:rPr>
                <w:rFonts w:ascii="Verdana" w:hAnsi="Verdana" w:cs="Tahoma"/>
                <w:b/>
              </w:rPr>
            </w:pPr>
            <w:r w:rsidRPr="00CC508F">
              <w:rPr>
                <w:rFonts w:ascii="Verdana" w:hAnsi="Verdana" w:cs="Tahoma"/>
                <w:b/>
              </w:rPr>
              <w:t>ВИДОВЕ ДЕЛА</w:t>
            </w:r>
          </w:p>
        </w:tc>
        <w:tc>
          <w:tcPr>
            <w:tcW w:w="1310" w:type="dxa"/>
            <w:tcBorders>
              <w:top w:val="double" w:sz="4" w:space="0" w:color="auto"/>
              <w:bottom w:val="single" w:sz="4" w:space="0" w:color="auto"/>
            </w:tcBorders>
            <w:shd w:val="clear" w:color="auto" w:fill="D9D9D9"/>
            <w:vAlign w:val="center"/>
          </w:tcPr>
          <w:p w:rsidR="00191A6F" w:rsidRPr="00CC508F" w:rsidRDefault="00191A6F" w:rsidP="00191A6F">
            <w:pPr>
              <w:ind w:left="35"/>
              <w:jc w:val="center"/>
              <w:rPr>
                <w:rFonts w:ascii="Verdana" w:hAnsi="Verdana" w:cs="Tahoma"/>
                <w:b/>
              </w:rPr>
            </w:pPr>
            <w:r w:rsidRPr="00CC508F">
              <w:rPr>
                <w:rFonts w:ascii="Verdana" w:hAnsi="Verdana" w:cs="Tahoma"/>
                <w:b/>
              </w:rPr>
              <w:t>РС-ДЕВИН</w:t>
            </w:r>
          </w:p>
        </w:tc>
        <w:tc>
          <w:tcPr>
            <w:tcW w:w="1440" w:type="dxa"/>
            <w:tcBorders>
              <w:top w:val="double" w:sz="4" w:space="0" w:color="auto"/>
              <w:bottom w:val="single" w:sz="4" w:space="0" w:color="auto"/>
            </w:tcBorders>
            <w:shd w:val="clear" w:color="auto" w:fill="D9D9D9"/>
            <w:vAlign w:val="center"/>
          </w:tcPr>
          <w:p w:rsidR="00191A6F" w:rsidRPr="00CC508F" w:rsidRDefault="00191A6F" w:rsidP="00191A6F">
            <w:pPr>
              <w:ind w:left="35"/>
              <w:jc w:val="center"/>
              <w:rPr>
                <w:rFonts w:ascii="Verdana" w:hAnsi="Verdana" w:cs="Tahoma"/>
                <w:b/>
              </w:rPr>
            </w:pPr>
            <w:r w:rsidRPr="00CC508F">
              <w:rPr>
                <w:rFonts w:ascii="Verdana" w:hAnsi="Verdana" w:cs="Tahoma"/>
                <w:b/>
              </w:rPr>
              <w:t>РС-МАДАН</w:t>
            </w:r>
          </w:p>
        </w:tc>
        <w:tc>
          <w:tcPr>
            <w:tcW w:w="1800" w:type="dxa"/>
            <w:tcBorders>
              <w:top w:val="double" w:sz="4" w:space="0" w:color="auto"/>
              <w:bottom w:val="single" w:sz="4" w:space="0" w:color="auto"/>
            </w:tcBorders>
            <w:shd w:val="clear" w:color="auto" w:fill="D9D9D9"/>
            <w:vAlign w:val="center"/>
          </w:tcPr>
          <w:p w:rsidR="00191A6F" w:rsidRPr="00CC508F" w:rsidRDefault="00191A6F" w:rsidP="00191A6F">
            <w:pPr>
              <w:ind w:left="35"/>
              <w:jc w:val="center"/>
              <w:rPr>
                <w:rFonts w:ascii="Verdana" w:hAnsi="Verdana" w:cs="Tahoma"/>
                <w:b/>
              </w:rPr>
            </w:pPr>
            <w:r w:rsidRPr="00CC508F">
              <w:rPr>
                <w:rFonts w:ascii="Verdana" w:hAnsi="Verdana" w:cs="Tahoma"/>
                <w:b/>
              </w:rPr>
              <w:t>РС-ЗЛАТОГРАД</w:t>
            </w:r>
          </w:p>
        </w:tc>
        <w:tc>
          <w:tcPr>
            <w:tcW w:w="1503" w:type="dxa"/>
            <w:tcBorders>
              <w:top w:val="double" w:sz="4" w:space="0" w:color="auto"/>
              <w:bottom w:val="single" w:sz="4" w:space="0" w:color="auto"/>
            </w:tcBorders>
            <w:shd w:val="clear" w:color="auto" w:fill="D9D9D9"/>
            <w:vAlign w:val="center"/>
          </w:tcPr>
          <w:p w:rsidR="00191A6F" w:rsidRPr="00CC508F" w:rsidRDefault="00191A6F" w:rsidP="00191A6F">
            <w:pPr>
              <w:ind w:left="35"/>
              <w:jc w:val="center"/>
              <w:rPr>
                <w:rFonts w:ascii="Verdana" w:hAnsi="Verdana" w:cs="Tahoma"/>
                <w:b/>
              </w:rPr>
            </w:pPr>
            <w:r w:rsidRPr="00CC508F">
              <w:rPr>
                <w:rFonts w:ascii="Verdana" w:hAnsi="Verdana" w:cs="Tahoma"/>
                <w:b/>
              </w:rPr>
              <w:t>РС-СМОЛЯН</w:t>
            </w:r>
          </w:p>
        </w:tc>
        <w:tc>
          <w:tcPr>
            <w:tcW w:w="1831" w:type="dxa"/>
            <w:tcBorders>
              <w:top w:val="double" w:sz="4" w:space="0" w:color="auto"/>
              <w:bottom w:val="single" w:sz="4" w:space="0" w:color="auto"/>
            </w:tcBorders>
            <w:shd w:val="clear" w:color="auto" w:fill="D9D9D9"/>
            <w:vAlign w:val="center"/>
          </w:tcPr>
          <w:p w:rsidR="00191A6F" w:rsidRPr="00CC508F" w:rsidRDefault="00191A6F" w:rsidP="00191A6F">
            <w:pPr>
              <w:ind w:left="35"/>
              <w:jc w:val="center"/>
              <w:rPr>
                <w:rFonts w:ascii="Verdana" w:hAnsi="Verdana" w:cs="Tahoma"/>
                <w:b/>
              </w:rPr>
            </w:pPr>
            <w:r w:rsidRPr="00CC508F">
              <w:rPr>
                <w:rFonts w:ascii="Verdana" w:hAnsi="Verdana" w:cs="Tahoma"/>
                <w:b/>
              </w:rPr>
              <w:t>РС-ЧЕПЕЛАРЕ</w:t>
            </w:r>
          </w:p>
        </w:tc>
      </w:tr>
      <w:tr w:rsidR="00191A6F" w:rsidRPr="00CC508F" w:rsidTr="00191A6F">
        <w:trPr>
          <w:trHeight w:val="397"/>
          <w:jc w:val="center"/>
        </w:trPr>
        <w:tc>
          <w:tcPr>
            <w:tcW w:w="1826" w:type="dxa"/>
            <w:tcBorders>
              <w:top w:val="single" w:sz="4" w:space="0" w:color="auto"/>
              <w:bottom w:val="single" w:sz="4" w:space="0" w:color="auto"/>
            </w:tcBorders>
            <w:shd w:val="clear" w:color="auto" w:fill="F2F2F2"/>
            <w:vAlign w:val="center"/>
          </w:tcPr>
          <w:p w:rsidR="00191A6F" w:rsidRPr="00CC508F" w:rsidRDefault="00191A6F" w:rsidP="00191A6F">
            <w:pPr>
              <w:ind w:left="35"/>
              <w:rPr>
                <w:rFonts w:ascii="Verdana" w:hAnsi="Verdana" w:cs="Tahoma"/>
                <w:b/>
              </w:rPr>
            </w:pPr>
            <w:r w:rsidRPr="00CC508F">
              <w:rPr>
                <w:rFonts w:ascii="Verdana" w:hAnsi="Verdana" w:cs="Tahoma"/>
                <w:b/>
              </w:rPr>
              <w:t>Спогодба по ГПК</w:t>
            </w:r>
          </w:p>
        </w:tc>
        <w:tc>
          <w:tcPr>
            <w:tcW w:w="1310" w:type="dxa"/>
            <w:tcBorders>
              <w:top w:val="single" w:sz="4" w:space="0" w:color="auto"/>
              <w:bottom w:val="single" w:sz="4" w:space="0" w:color="auto"/>
            </w:tcBorders>
            <w:shd w:val="clear" w:color="auto" w:fill="F2F2F2"/>
            <w:vAlign w:val="center"/>
          </w:tcPr>
          <w:p w:rsidR="00191A6F" w:rsidRPr="00B34A46" w:rsidRDefault="002D2163" w:rsidP="00191A6F">
            <w:pPr>
              <w:ind w:left="35"/>
              <w:jc w:val="center"/>
              <w:rPr>
                <w:rFonts w:ascii="Verdana" w:hAnsi="Verdana" w:cs="Tahoma"/>
                <w:b/>
                <w:lang w:val="en-US"/>
              </w:rPr>
            </w:pPr>
            <w:r>
              <w:rPr>
                <w:rFonts w:ascii="Verdana" w:hAnsi="Verdana" w:cs="Tahoma"/>
                <w:b/>
                <w:lang w:val="en-US"/>
              </w:rPr>
              <w:t>7</w:t>
            </w:r>
          </w:p>
        </w:tc>
        <w:tc>
          <w:tcPr>
            <w:tcW w:w="1440" w:type="dxa"/>
            <w:tcBorders>
              <w:top w:val="single" w:sz="4" w:space="0" w:color="auto"/>
              <w:bottom w:val="single" w:sz="4" w:space="0" w:color="auto"/>
            </w:tcBorders>
            <w:shd w:val="clear" w:color="auto" w:fill="F2F2F2"/>
            <w:vAlign w:val="center"/>
          </w:tcPr>
          <w:p w:rsidR="00191A6F" w:rsidRPr="00B34A46" w:rsidRDefault="002D2163" w:rsidP="00191A6F">
            <w:pPr>
              <w:ind w:left="35"/>
              <w:jc w:val="center"/>
              <w:rPr>
                <w:rFonts w:ascii="Verdana" w:hAnsi="Verdana" w:cs="Tahoma"/>
                <w:b/>
                <w:lang w:val="en-US"/>
              </w:rPr>
            </w:pPr>
            <w:r>
              <w:rPr>
                <w:rFonts w:ascii="Verdana" w:hAnsi="Verdana" w:cs="Tahoma"/>
                <w:b/>
                <w:lang w:val="en-US"/>
              </w:rPr>
              <w:t>6</w:t>
            </w:r>
          </w:p>
        </w:tc>
        <w:tc>
          <w:tcPr>
            <w:tcW w:w="1800" w:type="dxa"/>
            <w:tcBorders>
              <w:top w:val="single" w:sz="4" w:space="0" w:color="auto"/>
              <w:bottom w:val="single" w:sz="4" w:space="0" w:color="auto"/>
            </w:tcBorders>
            <w:shd w:val="clear" w:color="auto" w:fill="F2F2F2"/>
            <w:vAlign w:val="center"/>
          </w:tcPr>
          <w:p w:rsidR="00191A6F" w:rsidRPr="00B34A46" w:rsidRDefault="002D2163" w:rsidP="00191A6F">
            <w:pPr>
              <w:ind w:left="35"/>
              <w:jc w:val="center"/>
              <w:rPr>
                <w:rFonts w:ascii="Verdana" w:hAnsi="Verdana" w:cs="Tahoma"/>
                <w:b/>
                <w:lang w:val="en-US"/>
              </w:rPr>
            </w:pPr>
            <w:r>
              <w:rPr>
                <w:rFonts w:ascii="Verdana" w:hAnsi="Verdana" w:cs="Tahoma"/>
                <w:b/>
                <w:lang w:val="en-US"/>
              </w:rPr>
              <w:t>10</w:t>
            </w:r>
          </w:p>
        </w:tc>
        <w:tc>
          <w:tcPr>
            <w:tcW w:w="1503" w:type="dxa"/>
            <w:tcBorders>
              <w:top w:val="single" w:sz="4" w:space="0" w:color="auto"/>
              <w:bottom w:val="single" w:sz="4" w:space="0" w:color="auto"/>
            </w:tcBorders>
            <w:shd w:val="clear" w:color="auto" w:fill="F2F2F2"/>
            <w:vAlign w:val="center"/>
          </w:tcPr>
          <w:p w:rsidR="00191A6F" w:rsidRPr="00B34A46" w:rsidRDefault="002D2163" w:rsidP="00191A6F">
            <w:pPr>
              <w:ind w:left="35"/>
              <w:jc w:val="center"/>
              <w:rPr>
                <w:rFonts w:ascii="Verdana" w:hAnsi="Verdana" w:cs="Tahoma"/>
                <w:b/>
                <w:lang w:val="en-US"/>
              </w:rPr>
            </w:pPr>
            <w:r>
              <w:rPr>
                <w:rFonts w:ascii="Verdana" w:hAnsi="Verdana" w:cs="Tahoma"/>
                <w:b/>
                <w:lang w:val="en-US"/>
              </w:rPr>
              <w:t>16</w:t>
            </w:r>
          </w:p>
        </w:tc>
        <w:tc>
          <w:tcPr>
            <w:tcW w:w="1831" w:type="dxa"/>
            <w:tcBorders>
              <w:top w:val="single" w:sz="4" w:space="0" w:color="auto"/>
              <w:bottom w:val="single" w:sz="4" w:space="0" w:color="auto"/>
            </w:tcBorders>
            <w:shd w:val="clear" w:color="auto" w:fill="F2F2F2"/>
            <w:vAlign w:val="center"/>
          </w:tcPr>
          <w:p w:rsidR="00191A6F" w:rsidRPr="00EA1193" w:rsidRDefault="002D2163" w:rsidP="00191A6F">
            <w:pPr>
              <w:ind w:left="35"/>
              <w:jc w:val="center"/>
              <w:rPr>
                <w:rFonts w:ascii="Verdana" w:hAnsi="Verdana" w:cs="Tahoma"/>
                <w:b/>
                <w:lang w:val="en-US"/>
              </w:rPr>
            </w:pPr>
            <w:r>
              <w:rPr>
                <w:rFonts w:ascii="Verdana" w:hAnsi="Verdana" w:cs="Tahoma"/>
                <w:b/>
                <w:lang w:val="en-US"/>
              </w:rPr>
              <w:t>3</w:t>
            </w:r>
          </w:p>
        </w:tc>
      </w:tr>
      <w:tr w:rsidR="00191A6F" w:rsidRPr="00CC508F" w:rsidTr="00191A6F">
        <w:trPr>
          <w:trHeight w:val="397"/>
          <w:jc w:val="center"/>
        </w:trPr>
        <w:tc>
          <w:tcPr>
            <w:tcW w:w="1826" w:type="dxa"/>
            <w:tcBorders>
              <w:top w:val="single" w:sz="4" w:space="0" w:color="auto"/>
              <w:bottom w:val="single" w:sz="4" w:space="0" w:color="auto"/>
            </w:tcBorders>
            <w:shd w:val="clear" w:color="auto" w:fill="F2F2F2"/>
            <w:vAlign w:val="center"/>
          </w:tcPr>
          <w:p w:rsidR="00191A6F" w:rsidRPr="00CC508F" w:rsidRDefault="00191A6F" w:rsidP="00191A6F">
            <w:pPr>
              <w:ind w:left="35"/>
              <w:rPr>
                <w:rFonts w:ascii="Verdana" w:hAnsi="Verdana" w:cs="Tahoma"/>
                <w:b/>
              </w:rPr>
            </w:pPr>
            <w:r w:rsidRPr="00CC508F">
              <w:rPr>
                <w:rFonts w:ascii="Verdana" w:hAnsi="Verdana" w:cs="Tahoma"/>
                <w:b/>
              </w:rPr>
              <w:t>Други причини</w:t>
            </w:r>
          </w:p>
        </w:tc>
        <w:tc>
          <w:tcPr>
            <w:tcW w:w="1310" w:type="dxa"/>
            <w:tcBorders>
              <w:top w:val="single" w:sz="4" w:space="0" w:color="auto"/>
              <w:bottom w:val="single" w:sz="4" w:space="0" w:color="auto"/>
            </w:tcBorders>
            <w:shd w:val="clear" w:color="auto" w:fill="F2F2F2"/>
            <w:vAlign w:val="center"/>
          </w:tcPr>
          <w:p w:rsidR="00191A6F" w:rsidRPr="00B34A46" w:rsidRDefault="002D2163" w:rsidP="00191A6F">
            <w:pPr>
              <w:ind w:left="35"/>
              <w:jc w:val="center"/>
              <w:rPr>
                <w:rFonts w:ascii="Verdana" w:hAnsi="Verdana" w:cs="Tahoma"/>
                <w:b/>
                <w:lang w:val="en-US"/>
              </w:rPr>
            </w:pPr>
            <w:r>
              <w:rPr>
                <w:rFonts w:ascii="Verdana" w:hAnsi="Verdana" w:cs="Tahoma"/>
                <w:b/>
                <w:lang w:val="en-US"/>
              </w:rPr>
              <w:t>74</w:t>
            </w:r>
          </w:p>
        </w:tc>
        <w:tc>
          <w:tcPr>
            <w:tcW w:w="1440" w:type="dxa"/>
            <w:tcBorders>
              <w:top w:val="single" w:sz="4" w:space="0" w:color="auto"/>
              <w:bottom w:val="single" w:sz="4" w:space="0" w:color="auto"/>
            </w:tcBorders>
            <w:shd w:val="clear" w:color="auto" w:fill="F2F2F2"/>
            <w:vAlign w:val="center"/>
          </w:tcPr>
          <w:p w:rsidR="00191A6F" w:rsidRPr="00B34A46" w:rsidRDefault="002D2163" w:rsidP="002D2163">
            <w:pPr>
              <w:ind w:left="35"/>
              <w:jc w:val="center"/>
              <w:rPr>
                <w:rFonts w:ascii="Verdana" w:hAnsi="Verdana" w:cs="Tahoma"/>
                <w:b/>
                <w:lang w:val="en-US"/>
              </w:rPr>
            </w:pPr>
            <w:r>
              <w:rPr>
                <w:rFonts w:ascii="Verdana" w:hAnsi="Verdana" w:cs="Tahoma"/>
                <w:b/>
                <w:lang w:val="en-US"/>
              </w:rPr>
              <w:t>78</w:t>
            </w:r>
          </w:p>
        </w:tc>
        <w:tc>
          <w:tcPr>
            <w:tcW w:w="1800" w:type="dxa"/>
            <w:tcBorders>
              <w:top w:val="single" w:sz="4" w:space="0" w:color="auto"/>
              <w:bottom w:val="single" w:sz="4" w:space="0" w:color="auto"/>
            </w:tcBorders>
            <w:shd w:val="clear" w:color="auto" w:fill="F2F2F2"/>
            <w:vAlign w:val="center"/>
          </w:tcPr>
          <w:p w:rsidR="00191A6F" w:rsidRPr="002D2163" w:rsidRDefault="002D2163" w:rsidP="00191A6F">
            <w:pPr>
              <w:ind w:left="35"/>
              <w:jc w:val="center"/>
              <w:rPr>
                <w:rFonts w:ascii="Verdana" w:hAnsi="Verdana" w:cs="Tahoma"/>
                <w:b/>
                <w:lang w:val="en-US"/>
              </w:rPr>
            </w:pPr>
            <w:r>
              <w:rPr>
                <w:rFonts w:ascii="Verdana" w:hAnsi="Verdana" w:cs="Tahoma"/>
                <w:b/>
                <w:lang w:val="en-US"/>
              </w:rPr>
              <w:t>41</w:t>
            </w:r>
          </w:p>
        </w:tc>
        <w:tc>
          <w:tcPr>
            <w:tcW w:w="1503" w:type="dxa"/>
            <w:tcBorders>
              <w:top w:val="single" w:sz="4" w:space="0" w:color="auto"/>
              <w:bottom w:val="single" w:sz="4" w:space="0" w:color="auto"/>
            </w:tcBorders>
            <w:shd w:val="clear" w:color="auto" w:fill="F2F2F2"/>
            <w:vAlign w:val="center"/>
          </w:tcPr>
          <w:p w:rsidR="00191A6F" w:rsidRPr="00B34A46" w:rsidRDefault="002D2163" w:rsidP="00191A6F">
            <w:pPr>
              <w:ind w:left="35"/>
              <w:jc w:val="center"/>
              <w:rPr>
                <w:rFonts w:ascii="Verdana" w:hAnsi="Verdana" w:cs="Tahoma"/>
                <w:b/>
                <w:lang w:val="en-US"/>
              </w:rPr>
            </w:pPr>
            <w:r>
              <w:rPr>
                <w:rFonts w:ascii="Verdana" w:hAnsi="Verdana" w:cs="Tahoma"/>
                <w:b/>
                <w:lang w:val="en-US"/>
              </w:rPr>
              <w:t>186</w:t>
            </w:r>
          </w:p>
        </w:tc>
        <w:tc>
          <w:tcPr>
            <w:tcW w:w="1831" w:type="dxa"/>
            <w:tcBorders>
              <w:top w:val="single" w:sz="4" w:space="0" w:color="auto"/>
              <w:bottom w:val="single" w:sz="4" w:space="0" w:color="auto"/>
            </w:tcBorders>
            <w:shd w:val="clear" w:color="auto" w:fill="F2F2F2"/>
            <w:vAlign w:val="center"/>
          </w:tcPr>
          <w:p w:rsidR="00191A6F" w:rsidRPr="00EA1193" w:rsidRDefault="002D2163" w:rsidP="002D2163">
            <w:pPr>
              <w:ind w:left="35"/>
              <w:jc w:val="center"/>
              <w:rPr>
                <w:rFonts w:ascii="Verdana" w:hAnsi="Verdana" w:cs="Tahoma"/>
                <w:b/>
                <w:lang w:val="en-US"/>
              </w:rPr>
            </w:pPr>
            <w:r>
              <w:rPr>
                <w:rFonts w:ascii="Verdana" w:hAnsi="Verdana" w:cs="Tahoma"/>
                <w:b/>
                <w:lang w:val="en-US"/>
              </w:rPr>
              <w:t>38</w:t>
            </w:r>
          </w:p>
        </w:tc>
      </w:tr>
      <w:tr w:rsidR="00191A6F" w:rsidRPr="00CC508F" w:rsidTr="00191A6F">
        <w:trPr>
          <w:trHeight w:val="397"/>
          <w:jc w:val="center"/>
        </w:trPr>
        <w:tc>
          <w:tcPr>
            <w:tcW w:w="1826" w:type="dxa"/>
            <w:tcBorders>
              <w:top w:val="single" w:sz="4" w:space="0" w:color="auto"/>
              <w:bottom w:val="double" w:sz="4" w:space="0" w:color="auto"/>
            </w:tcBorders>
            <w:shd w:val="clear" w:color="auto" w:fill="F2F2F2"/>
            <w:vAlign w:val="center"/>
          </w:tcPr>
          <w:p w:rsidR="00191A6F" w:rsidRPr="00CC508F" w:rsidRDefault="00191A6F" w:rsidP="00191A6F">
            <w:pPr>
              <w:ind w:left="35"/>
              <w:jc w:val="right"/>
              <w:rPr>
                <w:rFonts w:ascii="Verdana" w:hAnsi="Verdana" w:cs="Tahoma"/>
                <w:b/>
              </w:rPr>
            </w:pPr>
            <w:r w:rsidRPr="00CC508F">
              <w:rPr>
                <w:rFonts w:ascii="Verdana" w:hAnsi="Verdana" w:cs="Tahoma"/>
                <w:b/>
              </w:rPr>
              <w:t>ОБЩО</w:t>
            </w:r>
          </w:p>
        </w:tc>
        <w:tc>
          <w:tcPr>
            <w:tcW w:w="1310" w:type="dxa"/>
            <w:tcBorders>
              <w:top w:val="single" w:sz="4" w:space="0" w:color="auto"/>
              <w:bottom w:val="double" w:sz="4" w:space="0" w:color="auto"/>
            </w:tcBorders>
            <w:shd w:val="clear" w:color="auto" w:fill="F2F2F2"/>
            <w:vAlign w:val="center"/>
          </w:tcPr>
          <w:p w:rsidR="00191A6F" w:rsidRPr="00B34A46" w:rsidRDefault="002D2163" w:rsidP="00191A6F">
            <w:pPr>
              <w:ind w:left="35"/>
              <w:jc w:val="center"/>
              <w:rPr>
                <w:rFonts w:ascii="Verdana" w:hAnsi="Verdana" w:cs="Tahoma"/>
                <w:b/>
                <w:lang w:val="en-US"/>
              </w:rPr>
            </w:pPr>
            <w:r>
              <w:rPr>
                <w:rFonts w:ascii="Verdana" w:hAnsi="Verdana" w:cs="Tahoma"/>
                <w:b/>
                <w:lang w:val="en-US"/>
              </w:rPr>
              <w:t>81</w:t>
            </w:r>
          </w:p>
        </w:tc>
        <w:tc>
          <w:tcPr>
            <w:tcW w:w="1440" w:type="dxa"/>
            <w:tcBorders>
              <w:top w:val="single" w:sz="4" w:space="0" w:color="auto"/>
              <w:bottom w:val="double" w:sz="4" w:space="0" w:color="auto"/>
            </w:tcBorders>
            <w:shd w:val="clear" w:color="auto" w:fill="F2F2F2"/>
            <w:vAlign w:val="center"/>
          </w:tcPr>
          <w:p w:rsidR="00191A6F" w:rsidRPr="002D2163" w:rsidRDefault="002D2163" w:rsidP="00191A6F">
            <w:pPr>
              <w:ind w:left="35"/>
              <w:jc w:val="center"/>
              <w:rPr>
                <w:rFonts w:ascii="Verdana" w:hAnsi="Verdana" w:cs="Tahoma"/>
                <w:b/>
                <w:lang w:val="en-US"/>
              </w:rPr>
            </w:pPr>
            <w:r>
              <w:rPr>
                <w:rFonts w:ascii="Verdana" w:hAnsi="Verdana" w:cs="Tahoma"/>
                <w:b/>
                <w:lang w:val="en-US"/>
              </w:rPr>
              <w:t>84</w:t>
            </w:r>
          </w:p>
        </w:tc>
        <w:tc>
          <w:tcPr>
            <w:tcW w:w="1800" w:type="dxa"/>
            <w:tcBorders>
              <w:top w:val="single" w:sz="4" w:space="0" w:color="auto"/>
              <w:bottom w:val="double" w:sz="4" w:space="0" w:color="auto"/>
            </w:tcBorders>
            <w:shd w:val="clear" w:color="auto" w:fill="F2F2F2"/>
            <w:vAlign w:val="center"/>
          </w:tcPr>
          <w:p w:rsidR="00191A6F" w:rsidRPr="00B34A46" w:rsidRDefault="002D2163" w:rsidP="00191A6F">
            <w:pPr>
              <w:ind w:left="35"/>
              <w:jc w:val="center"/>
              <w:rPr>
                <w:rFonts w:ascii="Verdana" w:hAnsi="Verdana" w:cs="Tahoma"/>
                <w:b/>
                <w:lang w:val="en-US"/>
              </w:rPr>
            </w:pPr>
            <w:r>
              <w:rPr>
                <w:rFonts w:ascii="Verdana" w:hAnsi="Verdana" w:cs="Tahoma"/>
                <w:b/>
                <w:lang w:val="en-US"/>
              </w:rPr>
              <w:t>51</w:t>
            </w:r>
          </w:p>
        </w:tc>
        <w:tc>
          <w:tcPr>
            <w:tcW w:w="1503" w:type="dxa"/>
            <w:tcBorders>
              <w:top w:val="single" w:sz="4" w:space="0" w:color="auto"/>
              <w:bottom w:val="double" w:sz="4" w:space="0" w:color="auto"/>
            </w:tcBorders>
            <w:shd w:val="clear" w:color="auto" w:fill="F2F2F2"/>
            <w:vAlign w:val="center"/>
          </w:tcPr>
          <w:p w:rsidR="00191A6F" w:rsidRPr="00B34A46" w:rsidRDefault="002D2163" w:rsidP="00191A6F">
            <w:pPr>
              <w:ind w:left="35"/>
              <w:jc w:val="center"/>
              <w:rPr>
                <w:rFonts w:ascii="Verdana" w:hAnsi="Verdana" w:cs="Tahoma"/>
                <w:b/>
                <w:lang w:val="en-US"/>
              </w:rPr>
            </w:pPr>
            <w:r>
              <w:rPr>
                <w:rFonts w:ascii="Verdana" w:hAnsi="Verdana" w:cs="Tahoma"/>
                <w:b/>
                <w:lang w:val="en-US"/>
              </w:rPr>
              <w:t>202</w:t>
            </w:r>
          </w:p>
        </w:tc>
        <w:tc>
          <w:tcPr>
            <w:tcW w:w="1831" w:type="dxa"/>
            <w:tcBorders>
              <w:top w:val="single" w:sz="4" w:space="0" w:color="auto"/>
              <w:bottom w:val="double" w:sz="4" w:space="0" w:color="auto"/>
            </w:tcBorders>
            <w:shd w:val="clear" w:color="auto" w:fill="F2F2F2"/>
            <w:vAlign w:val="center"/>
          </w:tcPr>
          <w:p w:rsidR="00191A6F" w:rsidRPr="00B34A46" w:rsidRDefault="002D2163" w:rsidP="002D2163">
            <w:pPr>
              <w:ind w:left="35"/>
              <w:jc w:val="center"/>
              <w:rPr>
                <w:rFonts w:ascii="Verdana" w:hAnsi="Verdana" w:cs="Tahoma"/>
                <w:b/>
                <w:lang w:val="en-US"/>
              </w:rPr>
            </w:pPr>
            <w:r>
              <w:rPr>
                <w:rFonts w:ascii="Verdana" w:hAnsi="Verdana" w:cs="Tahoma"/>
                <w:b/>
                <w:lang w:val="en-US"/>
              </w:rPr>
              <w:t>41</w:t>
            </w:r>
          </w:p>
        </w:tc>
      </w:tr>
    </w:tbl>
    <w:p w:rsidR="00191A6F" w:rsidRPr="00CC508F" w:rsidRDefault="00191A6F" w:rsidP="00191A6F">
      <w:pPr>
        <w:ind w:firstLine="709"/>
        <w:jc w:val="both"/>
        <w:rPr>
          <w:rFonts w:ascii="Verdana" w:hAnsi="Verdana" w:cs="Tahoma"/>
          <w:b/>
        </w:rPr>
      </w:pPr>
    </w:p>
    <w:p w:rsidR="00191A6F" w:rsidRPr="00CC508F" w:rsidRDefault="00191A6F" w:rsidP="00191A6F">
      <w:pPr>
        <w:jc w:val="both"/>
        <w:rPr>
          <w:rFonts w:ascii="Verdana" w:hAnsi="Verdana" w:cs="Tahoma"/>
          <w:b/>
          <w:sz w:val="22"/>
          <w:szCs w:val="22"/>
          <w:lang w:val="en-US"/>
        </w:rPr>
      </w:pPr>
    </w:p>
    <w:p w:rsidR="00191A6F" w:rsidRDefault="00191A6F" w:rsidP="00191A6F">
      <w:pPr>
        <w:ind w:firstLine="709"/>
        <w:jc w:val="both"/>
        <w:rPr>
          <w:rFonts w:ascii="Verdana" w:hAnsi="Verdana" w:cs="Tahoma"/>
          <w:b/>
          <w:sz w:val="22"/>
          <w:szCs w:val="22"/>
        </w:rPr>
      </w:pPr>
      <w:r>
        <w:rPr>
          <w:rFonts w:ascii="Verdana" w:hAnsi="Verdana" w:cs="Tahoma"/>
          <w:b/>
          <w:sz w:val="22"/>
          <w:szCs w:val="22"/>
        </w:rPr>
        <w:t>Б</w:t>
      </w:r>
      <w:r w:rsidRPr="00CC508F">
        <w:rPr>
          <w:rFonts w:ascii="Verdana" w:hAnsi="Verdana" w:cs="Tahoma"/>
          <w:b/>
          <w:sz w:val="22"/>
          <w:szCs w:val="22"/>
        </w:rPr>
        <w:t xml:space="preserve">рой прекратени  наказателни дела и причините за това  </w:t>
      </w:r>
    </w:p>
    <w:p w:rsidR="00191A6F" w:rsidRPr="00CC508F" w:rsidRDefault="00191A6F" w:rsidP="00191A6F">
      <w:pPr>
        <w:ind w:firstLine="709"/>
        <w:jc w:val="both"/>
        <w:rPr>
          <w:rFonts w:ascii="Verdana" w:hAnsi="Verdana" w:cs="Tahoma"/>
          <w:b/>
        </w:rPr>
      </w:pPr>
    </w:p>
    <w:p w:rsidR="00191A6F" w:rsidRPr="00CC508F" w:rsidRDefault="00191A6F" w:rsidP="00191A6F">
      <w:pPr>
        <w:ind w:firstLine="709"/>
        <w:jc w:val="right"/>
        <w:rPr>
          <w:rFonts w:ascii="Verdana" w:hAnsi="Verdana" w:cs="Tahoma"/>
          <w:b/>
          <w:lang w:val="en-US"/>
        </w:rPr>
      </w:pPr>
      <w:r w:rsidRPr="00CC508F">
        <w:rPr>
          <w:rFonts w:ascii="Verdana" w:hAnsi="Verdana" w:cs="Tahoma"/>
        </w:rPr>
        <w:t xml:space="preserve">Таблица № </w:t>
      </w:r>
      <w:r w:rsidRPr="00CC508F">
        <w:rPr>
          <w:rFonts w:ascii="Verdana" w:hAnsi="Verdana" w:cs="Tahoma"/>
          <w:lang w:val="en-US"/>
        </w:rPr>
        <w:t>22</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E6E6E6"/>
        <w:tblLook w:val="01E0" w:firstRow="1" w:lastRow="1" w:firstColumn="1" w:lastColumn="1" w:noHBand="0" w:noVBand="0"/>
      </w:tblPr>
      <w:tblGrid>
        <w:gridCol w:w="2311"/>
        <w:gridCol w:w="1275"/>
        <w:gridCol w:w="1386"/>
        <w:gridCol w:w="1860"/>
        <w:gridCol w:w="1482"/>
        <w:gridCol w:w="1682"/>
      </w:tblGrid>
      <w:tr w:rsidR="00191A6F" w:rsidRPr="00CC508F" w:rsidTr="00191A6F">
        <w:trPr>
          <w:trHeight w:val="397"/>
          <w:jc w:val="center"/>
        </w:trPr>
        <w:tc>
          <w:tcPr>
            <w:tcW w:w="1794" w:type="dxa"/>
            <w:tcBorders>
              <w:top w:val="double" w:sz="4" w:space="0" w:color="auto"/>
              <w:bottom w:val="single" w:sz="4" w:space="0" w:color="auto"/>
            </w:tcBorders>
            <w:shd w:val="clear" w:color="auto" w:fill="D9D9D9"/>
            <w:vAlign w:val="center"/>
          </w:tcPr>
          <w:p w:rsidR="00191A6F" w:rsidRPr="00CC508F" w:rsidRDefault="00191A6F" w:rsidP="00191A6F">
            <w:pPr>
              <w:jc w:val="center"/>
              <w:rPr>
                <w:rFonts w:ascii="Verdana" w:hAnsi="Verdana" w:cs="Tahoma"/>
                <w:b/>
              </w:rPr>
            </w:pPr>
            <w:r w:rsidRPr="00CC508F">
              <w:rPr>
                <w:rFonts w:ascii="Verdana" w:hAnsi="Verdana" w:cs="Tahoma"/>
                <w:b/>
              </w:rPr>
              <w:t>ВИДОВЕ ДЕЛА</w:t>
            </w:r>
          </w:p>
        </w:tc>
        <w:tc>
          <w:tcPr>
            <w:tcW w:w="1310" w:type="dxa"/>
            <w:tcBorders>
              <w:top w:val="double" w:sz="4" w:space="0" w:color="auto"/>
              <w:bottom w:val="single" w:sz="4" w:space="0" w:color="auto"/>
            </w:tcBorders>
            <w:shd w:val="clear" w:color="auto" w:fill="D9D9D9"/>
            <w:vAlign w:val="center"/>
          </w:tcPr>
          <w:p w:rsidR="00191A6F" w:rsidRPr="00CC508F" w:rsidRDefault="00191A6F" w:rsidP="00191A6F">
            <w:pPr>
              <w:jc w:val="center"/>
              <w:rPr>
                <w:rFonts w:ascii="Verdana" w:hAnsi="Verdana" w:cs="Tahoma"/>
                <w:b/>
              </w:rPr>
            </w:pPr>
            <w:r w:rsidRPr="00CC508F">
              <w:rPr>
                <w:rFonts w:ascii="Verdana" w:hAnsi="Verdana" w:cs="Tahoma"/>
                <w:b/>
              </w:rPr>
              <w:t>РС-ДЕВИН</w:t>
            </w:r>
          </w:p>
        </w:tc>
        <w:tc>
          <w:tcPr>
            <w:tcW w:w="1440" w:type="dxa"/>
            <w:tcBorders>
              <w:top w:val="double" w:sz="4" w:space="0" w:color="auto"/>
              <w:bottom w:val="single" w:sz="4" w:space="0" w:color="auto"/>
            </w:tcBorders>
            <w:shd w:val="clear" w:color="auto" w:fill="D9D9D9"/>
            <w:vAlign w:val="center"/>
          </w:tcPr>
          <w:p w:rsidR="00191A6F" w:rsidRPr="00CC508F" w:rsidRDefault="00191A6F" w:rsidP="00191A6F">
            <w:pPr>
              <w:jc w:val="center"/>
              <w:rPr>
                <w:rFonts w:ascii="Verdana" w:hAnsi="Verdana" w:cs="Tahoma"/>
                <w:b/>
              </w:rPr>
            </w:pPr>
            <w:r w:rsidRPr="00CC508F">
              <w:rPr>
                <w:rFonts w:ascii="Verdana" w:hAnsi="Verdana" w:cs="Tahoma"/>
                <w:b/>
              </w:rPr>
              <w:t>РС-МАДАН</w:t>
            </w:r>
          </w:p>
        </w:tc>
        <w:tc>
          <w:tcPr>
            <w:tcW w:w="1800" w:type="dxa"/>
            <w:tcBorders>
              <w:top w:val="double" w:sz="4" w:space="0" w:color="auto"/>
              <w:bottom w:val="single" w:sz="4" w:space="0" w:color="auto"/>
            </w:tcBorders>
            <w:shd w:val="clear" w:color="auto" w:fill="D9D9D9"/>
            <w:vAlign w:val="center"/>
          </w:tcPr>
          <w:p w:rsidR="00191A6F" w:rsidRPr="00CC508F" w:rsidRDefault="00191A6F" w:rsidP="00191A6F">
            <w:pPr>
              <w:jc w:val="center"/>
              <w:rPr>
                <w:rFonts w:ascii="Verdana" w:hAnsi="Verdana" w:cs="Tahoma"/>
                <w:b/>
              </w:rPr>
            </w:pPr>
            <w:r w:rsidRPr="00CC508F">
              <w:rPr>
                <w:rFonts w:ascii="Verdana" w:hAnsi="Verdana" w:cs="Tahoma"/>
                <w:b/>
              </w:rPr>
              <w:t>РС-ЗЛАТОГРАД</w:t>
            </w:r>
          </w:p>
        </w:tc>
        <w:tc>
          <w:tcPr>
            <w:tcW w:w="1503" w:type="dxa"/>
            <w:tcBorders>
              <w:top w:val="double" w:sz="4" w:space="0" w:color="auto"/>
              <w:bottom w:val="single" w:sz="4" w:space="0" w:color="auto"/>
            </w:tcBorders>
            <w:shd w:val="clear" w:color="auto" w:fill="D9D9D9"/>
            <w:vAlign w:val="center"/>
          </w:tcPr>
          <w:p w:rsidR="00191A6F" w:rsidRPr="00CC508F" w:rsidRDefault="00191A6F" w:rsidP="00191A6F">
            <w:pPr>
              <w:jc w:val="center"/>
              <w:rPr>
                <w:rFonts w:ascii="Verdana" w:hAnsi="Verdana" w:cs="Tahoma"/>
                <w:b/>
              </w:rPr>
            </w:pPr>
            <w:r w:rsidRPr="00CC508F">
              <w:rPr>
                <w:rFonts w:ascii="Verdana" w:hAnsi="Verdana" w:cs="Tahoma"/>
                <w:b/>
              </w:rPr>
              <w:t>РС-СМОЛЯН</w:t>
            </w:r>
          </w:p>
        </w:tc>
        <w:tc>
          <w:tcPr>
            <w:tcW w:w="1688" w:type="dxa"/>
            <w:tcBorders>
              <w:top w:val="double" w:sz="4" w:space="0" w:color="auto"/>
              <w:bottom w:val="single" w:sz="4" w:space="0" w:color="auto"/>
            </w:tcBorders>
            <w:shd w:val="clear" w:color="auto" w:fill="D9D9D9"/>
            <w:vAlign w:val="center"/>
          </w:tcPr>
          <w:p w:rsidR="00191A6F" w:rsidRPr="00CC508F" w:rsidRDefault="00191A6F" w:rsidP="00191A6F">
            <w:pPr>
              <w:jc w:val="center"/>
              <w:rPr>
                <w:rFonts w:ascii="Verdana" w:hAnsi="Verdana" w:cs="Tahoma"/>
                <w:b/>
              </w:rPr>
            </w:pPr>
            <w:r w:rsidRPr="00CC508F">
              <w:rPr>
                <w:rFonts w:ascii="Verdana" w:hAnsi="Verdana" w:cs="Tahoma"/>
                <w:b/>
              </w:rPr>
              <w:t>РС-ЧЕПЕЛАРЕ</w:t>
            </w:r>
          </w:p>
        </w:tc>
      </w:tr>
      <w:tr w:rsidR="00191A6F" w:rsidRPr="00CC508F" w:rsidTr="00191A6F">
        <w:trPr>
          <w:trHeight w:val="397"/>
          <w:jc w:val="center"/>
        </w:trPr>
        <w:tc>
          <w:tcPr>
            <w:tcW w:w="1794" w:type="dxa"/>
            <w:tcBorders>
              <w:top w:val="single" w:sz="4" w:space="0" w:color="auto"/>
              <w:bottom w:val="single" w:sz="4" w:space="0" w:color="auto"/>
            </w:tcBorders>
            <w:shd w:val="clear" w:color="auto" w:fill="F2F2F2"/>
          </w:tcPr>
          <w:p w:rsidR="00191A6F" w:rsidRPr="00CC508F" w:rsidRDefault="00191A6F" w:rsidP="00191A6F">
            <w:pPr>
              <w:jc w:val="center"/>
              <w:rPr>
                <w:rFonts w:ascii="Verdana" w:hAnsi="Verdana" w:cs="Tahoma"/>
                <w:b/>
              </w:rPr>
            </w:pPr>
            <w:r w:rsidRPr="00CC508F">
              <w:rPr>
                <w:rFonts w:ascii="Verdana" w:hAnsi="Verdana" w:cs="Tahoma"/>
                <w:b/>
              </w:rPr>
              <w:t>Споразумения по чл.</w:t>
            </w:r>
            <w:r>
              <w:rPr>
                <w:rFonts w:ascii="Verdana" w:hAnsi="Verdana" w:cs="Tahoma"/>
                <w:b/>
              </w:rPr>
              <w:t xml:space="preserve"> </w:t>
            </w:r>
            <w:r w:rsidRPr="00CC508F">
              <w:rPr>
                <w:rFonts w:ascii="Verdana" w:hAnsi="Verdana" w:cs="Tahoma"/>
                <w:b/>
              </w:rPr>
              <w:t xml:space="preserve">381 </w:t>
            </w:r>
            <w:r>
              <w:rPr>
                <w:rFonts w:ascii="Verdana" w:hAnsi="Verdana" w:cs="Tahoma"/>
                <w:b/>
              </w:rPr>
              <w:t>–</w:t>
            </w:r>
            <w:r w:rsidRPr="00CC508F">
              <w:rPr>
                <w:rFonts w:ascii="Verdana" w:hAnsi="Verdana" w:cs="Tahoma"/>
                <w:b/>
              </w:rPr>
              <w:t xml:space="preserve"> 384</w:t>
            </w:r>
            <w:r>
              <w:rPr>
                <w:rFonts w:ascii="Verdana" w:hAnsi="Verdana" w:cs="Tahoma"/>
                <w:b/>
              </w:rPr>
              <w:t xml:space="preserve"> </w:t>
            </w:r>
            <w:r w:rsidRPr="00CC508F">
              <w:rPr>
                <w:rFonts w:ascii="Verdana" w:hAnsi="Verdana" w:cs="Tahoma"/>
                <w:b/>
              </w:rPr>
              <w:t>от НПК</w:t>
            </w:r>
          </w:p>
        </w:tc>
        <w:tc>
          <w:tcPr>
            <w:tcW w:w="1310" w:type="dxa"/>
            <w:tcBorders>
              <w:top w:val="single" w:sz="4" w:space="0" w:color="auto"/>
              <w:bottom w:val="single" w:sz="4" w:space="0" w:color="auto"/>
            </w:tcBorders>
            <w:shd w:val="clear" w:color="auto" w:fill="F2F2F2"/>
            <w:vAlign w:val="center"/>
          </w:tcPr>
          <w:p w:rsidR="00191A6F" w:rsidRPr="00B34A46" w:rsidRDefault="00915231" w:rsidP="00191A6F">
            <w:pPr>
              <w:jc w:val="center"/>
              <w:rPr>
                <w:rFonts w:ascii="Verdana" w:hAnsi="Verdana" w:cs="Tahoma"/>
                <w:b/>
                <w:lang w:val="en-US"/>
              </w:rPr>
            </w:pPr>
            <w:r>
              <w:rPr>
                <w:rFonts w:ascii="Verdana" w:hAnsi="Verdana" w:cs="Tahoma"/>
                <w:b/>
                <w:lang w:val="en-US"/>
              </w:rPr>
              <w:t>33</w:t>
            </w:r>
          </w:p>
        </w:tc>
        <w:tc>
          <w:tcPr>
            <w:tcW w:w="1440" w:type="dxa"/>
            <w:tcBorders>
              <w:top w:val="single" w:sz="4" w:space="0" w:color="auto"/>
              <w:bottom w:val="single" w:sz="4" w:space="0" w:color="auto"/>
            </w:tcBorders>
            <w:shd w:val="clear" w:color="auto" w:fill="F2F2F2"/>
            <w:vAlign w:val="center"/>
          </w:tcPr>
          <w:p w:rsidR="00191A6F" w:rsidRPr="00B34A46" w:rsidRDefault="00915231" w:rsidP="00191A6F">
            <w:pPr>
              <w:jc w:val="center"/>
              <w:rPr>
                <w:rFonts w:ascii="Verdana" w:hAnsi="Verdana" w:cs="Tahoma"/>
                <w:b/>
                <w:lang w:val="en-US"/>
              </w:rPr>
            </w:pPr>
            <w:r>
              <w:rPr>
                <w:rFonts w:ascii="Verdana" w:hAnsi="Verdana" w:cs="Tahoma"/>
                <w:b/>
                <w:lang w:val="en-US"/>
              </w:rPr>
              <w:t>31</w:t>
            </w:r>
          </w:p>
        </w:tc>
        <w:tc>
          <w:tcPr>
            <w:tcW w:w="1800" w:type="dxa"/>
            <w:tcBorders>
              <w:top w:val="single" w:sz="4" w:space="0" w:color="auto"/>
              <w:bottom w:val="single" w:sz="4" w:space="0" w:color="auto"/>
            </w:tcBorders>
            <w:shd w:val="clear" w:color="auto" w:fill="F2F2F2"/>
            <w:vAlign w:val="center"/>
          </w:tcPr>
          <w:p w:rsidR="00191A6F" w:rsidRPr="00915231" w:rsidRDefault="00915231" w:rsidP="00191A6F">
            <w:pPr>
              <w:jc w:val="center"/>
              <w:rPr>
                <w:rFonts w:ascii="Verdana" w:hAnsi="Verdana" w:cs="Tahoma"/>
                <w:b/>
                <w:lang w:val="en-US"/>
              </w:rPr>
            </w:pPr>
            <w:r>
              <w:rPr>
                <w:rFonts w:ascii="Verdana" w:hAnsi="Verdana" w:cs="Tahoma"/>
                <w:b/>
              </w:rPr>
              <w:t>1</w:t>
            </w:r>
            <w:r>
              <w:rPr>
                <w:rFonts w:ascii="Verdana" w:hAnsi="Verdana" w:cs="Tahoma"/>
                <w:b/>
                <w:lang w:val="en-US"/>
              </w:rPr>
              <w:t>8</w:t>
            </w:r>
          </w:p>
        </w:tc>
        <w:tc>
          <w:tcPr>
            <w:tcW w:w="1503" w:type="dxa"/>
            <w:tcBorders>
              <w:top w:val="single" w:sz="4" w:space="0" w:color="auto"/>
              <w:bottom w:val="single" w:sz="4" w:space="0" w:color="auto"/>
            </w:tcBorders>
            <w:shd w:val="clear" w:color="auto" w:fill="F2F2F2"/>
            <w:vAlign w:val="center"/>
          </w:tcPr>
          <w:p w:rsidR="00191A6F" w:rsidRPr="00915231" w:rsidRDefault="00915231" w:rsidP="00191A6F">
            <w:pPr>
              <w:jc w:val="center"/>
              <w:rPr>
                <w:rFonts w:ascii="Verdana" w:hAnsi="Verdana" w:cs="Tahoma"/>
                <w:b/>
                <w:lang w:val="en-US"/>
              </w:rPr>
            </w:pPr>
            <w:r>
              <w:rPr>
                <w:rFonts w:ascii="Verdana" w:hAnsi="Verdana" w:cs="Tahoma"/>
                <w:b/>
                <w:lang w:val="en-US"/>
              </w:rPr>
              <w:t>65</w:t>
            </w:r>
          </w:p>
        </w:tc>
        <w:tc>
          <w:tcPr>
            <w:tcW w:w="1688" w:type="dxa"/>
            <w:tcBorders>
              <w:top w:val="single" w:sz="4" w:space="0" w:color="auto"/>
              <w:bottom w:val="single" w:sz="4" w:space="0" w:color="auto"/>
            </w:tcBorders>
            <w:shd w:val="clear" w:color="auto" w:fill="F2F2F2"/>
            <w:vAlign w:val="center"/>
          </w:tcPr>
          <w:p w:rsidR="00191A6F" w:rsidRPr="00B34A46" w:rsidRDefault="00915231" w:rsidP="00191A6F">
            <w:pPr>
              <w:jc w:val="center"/>
              <w:rPr>
                <w:rFonts w:ascii="Verdana" w:hAnsi="Verdana" w:cs="Tahoma"/>
                <w:b/>
                <w:lang w:val="en-US"/>
              </w:rPr>
            </w:pPr>
            <w:r>
              <w:rPr>
                <w:rFonts w:ascii="Verdana" w:hAnsi="Verdana" w:cs="Tahoma"/>
                <w:b/>
                <w:lang w:val="en-US"/>
              </w:rPr>
              <w:t>21</w:t>
            </w:r>
          </w:p>
        </w:tc>
      </w:tr>
      <w:tr w:rsidR="00191A6F" w:rsidRPr="00CC508F" w:rsidTr="00191A6F">
        <w:trPr>
          <w:trHeight w:val="397"/>
          <w:jc w:val="center"/>
        </w:trPr>
        <w:tc>
          <w:tcPr>
            <w:tcW w:w="1794" w:type="dxa"/>
            <w:tcBorders>
              <w:top w:val="single" w:sz="4" w:space="0" w:color="auto"/>
              <w:bottom w:val="single" w:sz="4" w:space="0" w:color="auto"/>
            </w:tcBorders>
            <w:shd w:val="clear" w:color="auto" w:fill="F2F2F2"/>
          </w:tcPr>
          <w:p w:rsidR="00191A6F" w:rsidRPr="00CC508F" w:rsidRDefault="00191A6F" w:rsidP="00191A6F">
            <w:pPr>
              <w:jc w:val="center"/>
              <w:rPr>
                <w:rFonts w:ascii="Verdana" w:hAnsi="Verdana" w:cs="Tahoma"/>
                <w:b/>
              </w:rPr>
            </w:pPr>
            <w:r w:rsidRPr="00CC508F">
              <w:rPr>
                <w:rFonts w:ascii="Verdana" w:hAnsi="Verdana" w:cs="Tahoma"/>
                <w:b/>
              </w:rPr>
              <w:t>Върнати за доразследване</w:t>
            </w:r>
          </w:p>
        </w:tc>
        <w:tc>
          <w:tcPr>
            <w:tcW w:w="1310" w:type="dxa"/>
            <w:tcBorders>
              <w:top w:val="single" w:sz="4" w:space="0" w:color="auto"/>
              <w:bottom w:val="single" w:sz="4" w:space="0" w:color="auto"/>
            </w:tcBorders>
            <w:shd w:val="clear" w:color="auto" w:fill="F2F2F2"/>
            <w:vAlign w:val="center"/>
          </w:tcPr>
          <w:p w:rsidR="00191A6F" w:rsidRPr="00B34A46" w:rsidRDefault="00191A6F" w:rsidP="00191A6F">
            <w:pPr>
              <w:jc w:val="center"/>
              <w:rPr>
                <w:rFonts w:ascii="Verdana" w:hAnsi="Verdana" w:cs="Tahoma"/>
                <w:b/>
                <w:lang w:val="en-US"/>
              </w:rPr>
            </w:pPr>
            <w:r>
              <w:rPr>
                <w:rFonts w:ascii="Verdana" w:hAnsi="Verdana" w:cs="Tahoma"/>
                <w:b/>
                <w:lang w:val="en-US"/>
              </w:rPr>
              <w:t>-</w:t>
            </w:r>
          </w:p>
        </w:tc>
        <w:tc>
          <w:tcPr>
            <w:tcW w:w="1440" w:type="dxa"/>
            <w:tcBorders>
              <w:top w:val="single" w:sz="4" w:space="0" w:color="auto"/>
              <w:bottom w:val="single" w:sz="4" w:space="0" w:color="auto"/>
            </w:tcBorders>
            <w:shd w:val="clear" w:color="auto" w:fill="F2F2F2"/>
            <w:vAlign w:val="center"/>
          </w:tcPr>
          <w:p w:rsidR="00191A6F" w:rsidRPr="00EE2F8E" w:rsidRDefault="00191A6F" w:rsidP="00191A6F">
            <w:pPr>
              <w:jc w:val="center"/>
              <w:rPr>
                <w:rFonts w:ascii="Verdana" w:hAnsi="Verdana" w:cs="Tahoma"/>
                <w:b/>
              </w:rPr>
            </w:pPr>
            <w:r>
              <w:rPr>
                <w:rFonts w:ascii="Verdana" w:hAnsi="Verdana" w:cs="Tahoma"/>
                <w:b/>
              </w:rPr>
              <w:t>-</w:t>
            </w:r>
          </w:p>
        </w:tc>
        <w:tc>
          <w:tcPr>
            <w:tcW w:w="1800" w:type="dxa"/>
            <w:tcBorders>
              <w:top w:val="single" w:sz="4" w:space="0" w:color="auto"/>
              <w:bottom w:val="single" w:sz="4" w:space="0" w:color="auto"/>
            </w:tcBorders>
            <w:shd w:val="clear" w:color="auto" w:fill="F2F2F2"/>
            <w:vAlign w:val="center"/>
          </w:tcPr>
          <w:p w:rsidR="00191A6F" w:rsidRPr="00CC508F" w:rsidRDefault="00191A6F" w:rsidP="00191A6F">
            <w:pPr>
              <w:jc w:val="center"/>
              <w:rPr>
                <w:rFonts w:ascii="Verdana" w:hAnsi="Verdana" w:cs="Tahoma"/>
                <w:b/>
                <w:lang w:val="en-US"/>
              </w:rPr>
            </w:pPr>
            <w:r w:rsidRPr="00CC508F">
              <w:rPr>
                <w:rFonts w:ascii="Verdana" w:hAnsi="Verdana" w:cs="Tahoma"/>
                <w:b/>
                <w:lang w:val="en-US"/>
              </w:rPr>
              <w:t>-</w:t>
            </w:r>
          </w:p>
        </w:tc>
        <w:tc>
          <w:tcPr>
            <w:tcW w:w="1503" w:type="dxa"/>
            <w:tcBorders>
              <w:top w:val="single" w:sz="4" w:space="0" w:color="auto"/>
              <w:bottom w:val="single" w:sz="4" w:space="0" w:color="auto"/>
            </w:tcBorders>
            <w:shd w:val="clear" w:color="auto" w:fill="F2F2F2"/>
            <w:vAlign w:val="center"/>
          </w:tcPr>
          <w:p w:rsidR="00191A6F" w:rsidRPr="00B34A46" w:rsidRDefault="00191A6F" w:rsidP="00191A6F">
            <w:pPr>
              <w:jc w:val="center"/>
              <w:rPr>
                <w:rFonts w:ascii="Verdana" w:hAnsi="Verdana" w:cs="Tahoma"/>
                <w:b/>
                <w:lang w:val="en-US"/>
              </w:rPr>
            </w:pPr>
            <w:r>
              <w:rPr>
                <w:rFonts w:ascii="Verdana" w:hAnsi="Verdana" w:cs="Tahoma"/>
                <w:b/>
                <w:lang w:val="en-US"/>
              </w:rPr>
              <w:t>1</w:t>
            </w:r>
          </w:p>
        </w:tc>
        <w:tc>
          <w:tcPr>
            <w:tcW w:w="1688" w:type="dxa"/>
            <w:tcBorders>
              <w:top w:val="single" w:sz="4" w:space="0" w:color="auto"/>
              <w:bottom w:val="single" w:sz="4" w:space="0" w:color="auto"/>
            </w:tcBorders>
            <w:shd w:val="clear" w:color="auto" w:fill="F2F2F2"/>
            <w:vAlign w:val="center"/>
          </w:tcPr>
          <w:p w:rsidR="00191A6F" w:rsidRPr="00B34A46" w:rsidRDefault="00915231" w:rsidP="00191A6F">
            <w:pPr>
              <w:jc w:val="center"/>
              <w:rPr>
                <w:rFonts w:ascii="Verdana" w:hAnsi="Verdana" w:cs="Tahoma"/>
                <w:b/>
                <w:lang w:val="en-US"/>
              </w:rPr>
            </w:pPr>
            <w:r>
              <w:rPr>
                <w:rFonts w:ascii="Verdana" w:hAnsi="Verdana" w:cs="Tahoma"/>
                <w:b/>
                <w:lang w:val="en-US"/>
              </w:rPr>
              <w:t>2</w:t>
            </w:r>
          </w:p>
        </w:tc>
      </w:tr>
      <w:tr w:rsidR="00191A6F" w:rsidRPr="00CC508F" w:rsidTr="00191A6F">
        <w:trPr>
          <w:trHeight w:val="397"/>
          <w:jc w:val="center"/>
        </w:trPr>
        <w:tc>
          <w:tcPr>
            <w:tcW w:w="1794" w:type="dxa"/>
            <w:tcBorders>
              <w:top w:val="single" w:sz="4" w:space="0" w:color="auto"/>
              <w:bottom w:val="single" w:sz="4" w:space="0" w:color="auto"/>
            </w:tcBorders>
            <w:shd w:val="clear" w:color="auto" w:fill="F2F2F2"/>
            <w:vAlign w:val="center"/>
          </w:tcPr>
          <w:p w:rsidR="00191A6F" w:rsidRPr="00CC508F" w:rsidRDefault="00191A6F" w:rsidP="00191A6F">
            <w:pPr>
              <w:jc w:val="center"/>
              <w:rPr>
                <w:rFonts w:ascii="Verdana" w:hAnsi="Verdana" w:cs="Tahoma"/>
                <w:b/>
              </w:rPr>
            </w:pPr>
            <w:r w:rsidRPr="00CC508F">
              <w:rPr>
                <w:rFonts w:ascii="Verdana" w:hAnsi="Verdana" w:cs="Tahoma"/>
                <w:b/>
              </w:rPr>
              <w:t>Други причини</w:t>
            </w:r>
          </w:p>
        </w:tc>
        <w:tc>
          <w:tcPr>
            <w:tcW w:w="1310" w:type="dxa"/>
            <w:tcBorders>
              <w:top w:val="single" w:sz="4" w:space="0" w:color="auto"/>
              <w:bottom w:val="single" w:sz="4" w:space="0" w:color="auto"/>
            </w:tcBorders>
            <w:shd w:val="clear" w:color="auto" w:fill="F2F2F2"/>
            <w:vAlign w:val="center"/>
          </w:tcPr>
          <w:p w:rsidR="00191A6F" w:rsidRPr="00B34A46" w:rsidRDefault="00191A6F" w:rsidP="00191A6F">
            <w:pPr>
              <w:jc w:val="center"/>
              <w:rPr>
                <w:rFonts w:ascii="Verdana" w:hAnsi="Verdana" w:cs="Tahoma"/>
                <w:b/>
                <w:lang w:val="en-US"/>
              </w:rPr>
            </w:pPr>
            <w:r>
              <w:rPr>
                <w:rFonts w:ascii="Verdana" w:hAnsi="Verdana" w:cs="Tahoma"/>
                <w:b/>
              </w:rPr>
              <w:t>1</w:t>
            </w:r>
            <w:r>
              <w:rPr>
                <w:rFonts w:ascii="Verdana" w:hAnsi="Verdana" w:cs="Tahoma"/>
                <w:b/>
                <w:lang w:val="en-US"/>
              </w:rPr>
              <w:t>2</w:t>
            </w:r>
          </w:p>
        </w:tc>
        <w:tc>
          <w:tcPr>
            <w:tcW w:w="1440" w:type="dxa"/>
            <w:tcBorders>
              <w:top w:val="single" w:sz="4" w:space="0" w:color="auto"/>
              <w:bottom w:val="single" w:sz="4" w:space="0" w:color="auto"/>
            </w:tcBorders>
            <w:shd w:val="clear" w:color="auto" w:fill="F2F2F2"/>
            <w:vAlign w:val="center"/>
          </w:tcPr>
          <w:p w:rsidR="00191A6F" w:rsidRPr="00B34A46" w:rsidRDefault="00191A6F" w:rsidP="00191A6F">
            <w:pPr>
              <w:jc w:val="center"/>
              <w:rPr>
                <w:rFonts w:ascii="Verdana" w:hAnsi="Verdana" w:cs="Tahoma"/>
                <w:b/>
                <w:lang w:val="en-US"/>
              </w:rPr>
            </w:pPr>
            <w:r>
              <w:rPr>
                <w:rFonts w:ascii="Verdana" w:hAnsi="Verdana" w:cs="Tahoma"/>
                <w:b/>
              </w:rPr>
              <w:t>1</w:t>
            </w:r>
            <w:r w:rsidR="00915231">
              <w:rPr>
                <w:rFonts w:ascii="Verdana" w:hAnsi="Verdana" w:cs="Tahoma"/>
                <w:b/>
                <w:lang w:val="en-US"/>
              </w:rPr>
              <w:t>8</w:t>
            </w:r>
          </w:p>
        </w:tc>
        <w:tc>
          <w:tcPr>
            <w:tcW w:w="1800" w:type="dxa"/>
            <w:tcBorders>
              <w:top w:val="single" w:sz="4" w:space="0" w:color="auto"/>
              <w:bottom w:val="single" w:sz="4" w:space="0" w:color="auto"/>
            </w:tcBorders>
            <w:shd w:val="clear" w:color="auto" w:fill="F2F2F2"/>
            <w:vAlign w:val="center"/>
          </w:tcPr>
          <w:p w:rsidR="00191A6F" w:rsidRPr="00915231" w:rsidRDefault="00915231" w:rsidP="00191A6F">
            <w:pPr>
              <w:jc w:val="center"/>
              <w:rPr>
                <w:rFonts w:ascii="Verdana" w:hAnsi="Verdana" w:cs="Tahoma"/>
                <w:b/>
                <w:lang w:val="en-US"/>
              </w:rPr>
            </w:pPr>
            <w:r>
              <w:rPr>
                <w:rFonts w:ascii="Verdana" w:hAnsi="Verdana" w:cs="Tahoma"/>
                <w:b/>
                <w:lang w:val="en-US"/>
              </w:rPr>
              <w:t>7</w:t>
            </w:r>
          </w:p>
        </w:tc>
        <w:tc>
          <w:tcPr>
            <w:tcW w:w="1503" w:type="dxa"/>
            <w:tcBorders>
              <w:top w:val="single" w:sz="4" w:space="0" w:color="auto"/>
              <w:bottom w:val="single" w:sz="4" w:space="0" w:color="auto"/>
            </w:tcBorders>
            <w:shd w:val="clear" w:color="auto" w:fill="F2F2F2"/>
            <w:vAlign w:val="center"/>
          </w:tcPr>
          <w:p w:rsidR="00191A6F" w:rsidRPr="00915231" w:rsidRDefault="00915231" w:rsidP="00191A6F">
            <w:pPr>
              <w:jc w:val="center"/>
              <w:rPr>
                <w:rFonts w:ascii="Verdana" w:hAnsi="Verdana" w:cs="Tahoma"/>
                <w:b/>
                <w:lang w:val="en-US"/>
              </w:rPr>
            </w:pPr>
            <w:r>
              <w:rPr>
                <w:rFonts w:ascii="Verdana" w:hAnsi="Verdana" w:cs="Tahoma"/>
                <w:b/>
                <w:lang w:val="en-US"/>
              </w:rPr>
              <w:t>30</w:t>
            </w:r>
          </w:p>
        </w:tc>
        <w:tc>
          <w:tcPr>
            <w:tcW w:w="1688" w:type="dxa"/>
            <w:tcBorders>
              <w:top w:val="single" w:sz="4" w:space="0" w:color="auto"/>
              <w:bottom w:val="single" w:sz="4" w:space="0" w:color="auto"/>
            </w:tcBorders>
            <w:shd w:val="clear" w:color="auto" w:fill="F2F2F2"/>
            <w:vAlign w:val="center"/>
          </w:tcPr>
          <w:p w:rsidR="00191A6F" w:rsidRPr="00B34A46" w:rsidRDefault="00915231" w:rsidP="00915231">
            <w:pPr>
              <w:jc w:val="center"/>
              <w:rPr>
                <w:rFonts w:ascii="Verdana" w:hAnsi="Verdana" w:cs="Tahoma"/>
                <w:b/>
                <w:lang w:val="en-US"/>
              </w:rPr>
            </w:pPr>
            <w:r>
              <w:rPr>
                <w:rFonts w:ascii="Verdana" w:hAnsi="Verdana" w:cs="Tahoma"/>
                <w:b/>
                <w:lang w:val="en-US"/>
              </w:rPr>
              <w:t>8</w:t>
            </w:r>
          </w:p>
        </w:tc>
      </w:tr>
      <w:tr w:rsidR="00191A6F" w:rsidRPr="00CC508F" w:rsidTr="00191A6F">
        <w:trPr>
          <w:trHeight w:val="397"/>
          <w:jc w:val="center"/>
        </w:trPr>
        <w:tc>
          <w:tcPr>
            <w:tcW w:w="1794" w:type="dxa"/>
            <w:tcBorders>
              <w:top w:val="single" w:sz="4" w:space="0" w:color="auto"/>
              <w:bottom w:val="double" w:sz="4" w:space="0" w:color="auto"/>
            </w:tcBorders>
            <w:shd w:val="clear" w:color="auto" w:fill="F2F2F2"/>
            <w:vAlign w:val="center"/>
          </w:tcPr>
          <w:p w:rsidR="00191A6F" w:rsidRPr="00CC508F" w:rsidRDefault="00191A6F" w:rsidP="00191A6F">
            <w:pPr>
              <w:jc w:val="center"/>
              <w:rPr>
                <w:rFonts w:ascii="Verdana" w:hAnsi="Verdana" w:cs="Tahoma"/>
                <w:b/>
              </w:rPr>
            </w:pPr>
            <w:r w:rsidRPr="00CC508F">
              <w:rPr>
                <w:rFonts w:ascii="Verdana" w:hAnsi="Verdana" w:cs="Tahoma"/>
                <w:b/>
              </w:rPr>
              <w:t>ОБЩО</w:t>
            </w:r>
          </w:p>
        </w:tc>
        <w:tc>
          <w:tcPr>
            <w:tcW w:w="1310" w:type="dxa"/>
            <w:tcBorders>
              <w:top w:val="single" w:sz="4" w:space="0" w:color="auto"/>
              <w:bottom w:val="double" w:sz="4" w:space="0" w:color="auto"/>
            </w:tcBorders>
            <w:shd w:val="clear" w:color="auto" w:fill="F2F2F2"/>
            <w:vAlign w:val="center"/>
          </w:tcPr>
          <w:p w:rsidR="00191A6F" w:rsidRPr="00B34A46" w:rsidRDefault="00915231" w:rsidP="00191A6F">
            <w:pPr>
              <w:jc w:val="center"/>
              <w:rPr>
                <w:rFonts w:ascii="Verdana" w:hAnsi="Verdana" w:cs="Tahoma"/>
                <w:b/>
                <w:lang w:val="en-US"/>
              </w:rPr>
            </w:pPr>
            <w:r>
              <w:rPr>
                <w:rFonts w:ascii="Verdana" w:hAnsi="Verdana" w:cs="Tahoma"/>
                <w:b/>
                <w:lang w:val="en-US"/>
              </w:rPr>
              <w:t>45</w:t>
            </w:r>
          </w:p>
        </w:tc>
        <w:tc>
          <w:tcPr>
            <w:tcW w:w="1440" w:type="dxa"/>
            <w:tcBorders>
              <w:top w:val="single" w:sz="4" w:space="0" w:color="auto"/>
              <w:bottom w:val="double" w:sz="4" w:space="0" w:color="auto"/>
            </w:tcBorders>
            <w:shd w:val="clear" w:color="auto" w:fill="F2F2F2"/>
            <w:vAlign w:val="center"/>
          </w:tcPr>
          <w:p w:rsidR="00191A6F" w:rsidRPr="00B34A46" w:rsidRDefault="00915231" w:rsidP="00191A6F">
            <w:pPr>
              <w:jc w:val="center"/>
              <w:rPr>
                <w:rFonts w:ascii="Verdana" w:hAnsi="Verdana" w:cs="Tahoma"/>
                <w:b/>
                <w:lang w:val="en-US"/>
              </w:rPr>
            </w:pPr>
            <w:r>
              <w:rPr>
                <w:rFonts w:ascii="Verdana" w:hAnsi="Verdana" w:cs="Tahoma"/>
                <w:b/>
                <w:lang w:val="en-US"/>
              </w:rPr>
              <w:t>49</w:t>
            </w:r>
          </w:p>
        </w:tc>
        <w:tc>
          <w:tcPr>
            <w:tcW w:w="1800" w:type="dxa"/>
            <w:tcBorders>
              <w:top w:val="single" w:sz="4" w:space="0" w:color="auto"/>
              <w:bottom w:val="double" w:sz="4" w:space="0" w:color="auto"/>
            </w:tcBorders>
            <w:shd w:val="clear" w:color="auto" w:fill="F2F2F2"/>
            <w:vAlign w:val="center"/>
          </w:tcPr>
          <w:p w:rsidR="00191A6F" w:rsidRPr="00B34A46" w:rsidRDefault="00915231" w:rsidP="00191A6F">
            <w:pPr>
              <w:jc w:val="center"/>
              <w:rPr>
                <w:rFonts w:ascii="Verdana" w:hAnsi="Verdana" w:cs="Tahoma"/>
                <w:b/>
                <w:lang w:val="en-US"/>
              </w:rPr>
            </w:pPr>
            <w:r>
              <w:rPr>
                <w:rFonts w:ascii="Verdana" w:hAnsi="Verdana" w:cs="Tahoma"/>
                <w:b/>
                <w:lang w:val="en-US"/>
              </w:rPr>
              <w:t>25</w:t>
            </w:r>
          </w:p>
        </w:tc>
        <w:tc>
          <w:tcPr>
            <w:tcW w:w="1503" w:type="dxa"/>
            <w:tcBorders>
              <w:top w:val="single" w:sz="4" w:space="0" w:color="auto"/>
              <w:bottom w:val="double" w:sz="4" w:space="0" w:color="auto"/>
            </w:tcBorders>
            <w:shd w:val="clear" w:color="auto" w:fill="F2F2F2"/>
            <w:vAlign w:val="center"/>
          </w:tcPr>
          <w:p w:rsidR="00191A6F" w:rsidRPr="00B34A46" w:rsidRDefault="00915231" w:rsidP="00191A6F">
            <w:pPr>
              <w:jc w:val="center"/>
              <w:rPr>
                <w:rFonts w:ascii="Verdana" w:hAnsi="Verdana" w:cs="Tahoma"/>
                <w:b/>
                <w:lang w:val="en-US"/>
              </w:rPr>
            </w:pPr>
            <w:r>
              <w:rPr>
                <w:rFonts w:ascii="Verdana" w:hAnsi="Verdana" w:cs="Tahoma"/>
                <w:b/>
                <w:lang w:val="en-US"/>
              </w:rPr>
              <w:t>96</w:t>
            </w:r>
          </w:p>
        </w:tc>
        <w:tc>
          <w:tcPr>
            <w:tcW w:w="1688" w:type="dxa"/>
            <w:tcBorders>
              <w:top w:val="single" w:sz="4" w:space="0" w:color="auto"/>
              <w:bottom w:val="double" w:sz="4" w:space="0" w:color="auto"/>
            </w:tcBorders>
            <w:shd w:val="clear" w:color="auto" w:fill="F2F2F2"/>
            <w:vAlign w:val="center"/>
          </w:tcPr>
          <w:p w:rsidR="00191A6F" w:rsidRPr="00B34A46" w:rsidRDefault="00915231" w:rsidP="00191A6F">
            <w:pPr>
              <w:jc w:val="center"/>
              <w:rPr>
                <w:rFonts w:ascii="Verdana" w:hAnsi="Verdana" w:cs="Tahoma"/>
                <w:b/>
                <w:lang w:val="en-US"/>
              </w:rPr>
            </w:pPr>
            <w:r>
              <w:rPr>
                <w:rFonts w:ascii="Verdana" w:hAnsi="Verdana" w:cs="Tahoma"/>
                <w:b/>
                <w:lang w:val="en-US"/>
              </w:rPr>
              <w:t>31</w:t>
            </w:r>
          </w:p>
        </w:tc>
      </w:tr>
    </w:tbl>
    <w:p w:rsidR="00191A6F" w:rsidRPr="00CC508F" w:rsidRDefault="00191A6F" w:rsidP="00191A6F">
      <w:pPr>
        <w:ind w:firstLine="709"/>
        <w:jc w:val="both"/>
        <w:rPr>
          <w:rFonts w:ascii="Verdana" w:hAnsi="Verdana" w:cs="Tahoma"/>
          <w:lang w:val="en-US"/>
        </w:rPr>
      </w:pPr>
      <w:r w:rsidRPr="00CC508F">
        <w:rPr>
          <w:rFonts w:ascii="Verdana" w:hAnsi="Verdana" w:cs="Tahoma"/>
        </w:rPr>
        <w:t xml:space="preserve"> </w:t>
      </w:r>
    </w:p>
    <w:p w:rsidR="00191A6F" w:rsidRPr="00CC508F" w:rsidRDefault="00191A6F" w:rsidP="00191A6F">
      <w:pPr>
        <w:ind w:firstLine="709"/>
        <w:jc w:val="both"/>
        <w:rPr>
          <w:rFonts w:ascii="Verdana" w:hAnsi="Verdana" w:cs="Tahoma"/>
        </w:rPr>
      </w:pPr>
      <w:r w:rsidRPr="00CC508F">
        <w:rPr>
          <w:rFonts w:ascii="Verdana" w:hAnsi="Verdana" w:cs="Tahoma"/>
        </w:rPr>
        <w:t xml:space="preserve">От общо </w:t>
      </w:r>
      <w:r w:rsidR="00915231">
        <w:rPr>
          <w:rFonts w:ascii="Verdana" w:hAnsi="Verdana" w:cs="Tahoma"/>
          <w:lang w:val="en-US"/>
        </w:rPr>
        <w:t>459</w:t>
      </w:r>
      <w:r w:rsidRPr="00CC508F">
        <w:rPr>
          <w:rFonts w:ascii="Verdana" w:hAnsi="Verdana" w:cs="Tahoma"/>
        </w:rPr>
        <w:t xml:space="preserve"> прекратени граждански дела </w:t>
      </w:r>
      <w:r w:rsidR="00915231">
        <w:rPr>
          <w:rFonts w:ascii="Verdana" w:hAnsi="Verdana" w:cs="Tahoma"/>
          <w:lang w:val="en-US"/>
        </w:rPr>
        <w:t>42</w:t>
      </w:r>
      <w:r w:rsidRPr="00CC508F">
        <w:rPr>
          <w:rFonts w:ascii="Verdana" w:hAnsi="Verdana" w:cs="Tahoma"/>
        </w:rPr>
        <w:t xml:space="preserve"> са приключили със </w:t>
      </w:r>
      <w:r w:rsidRPr="00815A63">
        <w:rPr>
          <w:rFonts w:ascii="Verdana" w:hAnsi="Verdana" w:cs="Tahoma"/>
        </w:rPr>
        <w:t>спогодба</w:t>
      </w:r>
      <w:r w:rsidRPr="00CC508F">
        <w:rPr>
          <w:rFonts w:ascii="Verdana" w:hAnsi="Verdana" w:cs="Tahoma"/>
        </w:rPr>
        <w:t xml:space="preserve"> и от общо </w:t>
      </w:r>
      <w:r>
        <w:rPr>
          <w:rFonts w:ascii="Verdana" w:hAnsi="Verdana" w:cs="Tahoma"/>
          <w:lang w:val="en-US"/>
        </w:rPr>
        <w:t>24</w:t>
      </w:r>
      <w:r w:rsidR="00915231">
        <w:rPr>
          <w:rFonts w:ascii="Verdana" w:hAnsi="Verdana" w:cs="Tahoma"/>
          <w:lang w:val="en-US"/>
        </w:rPr>
        <w:t>6</w:t>
      </w:r>
      <w:r w:rsidRPr="00CC508F">
        <w:rPr>
          <w:rFonts w:ascii="Verdana" w:hAnsi="Verdana" w:cs="Tahoma"/>
        </w:rPr>
        <w:t xml:space="preserve"> прекратени наказателни дела </w:t>
      </w:r>
      <w:r w:rsidR="00915231">
        <w:rPr>
          <w:rFonts w:ascii="Verdana" w:hAnsi="Verdana" w:cs="Tahoma"/>
          <w:lang w:val="en-US"/>
        </w:rPr>
        <w:t>1</w:t>
      </w:r>
      <w:r>
        <w:rPr>
          <w:rFonts w:ascii="Verdana" w:hAnsi="Verdana" w:cs="Tahoma"/>
          <w:lang w:val="en-US"/>
        </w:rPr>
        <w:t>6</w:t>
      </w:r>
      <w:r w:rsidR="00915231">
        <w:rPr>
          <w:rFonts w:ascii="Verdana" w:hAnsi="Verdana" w:cs="Tahoma"/>
          <w:lang w:val="en-US"/>
        </w:rPr>
        <w:t>8</w:t>
      </w:r>
      <w:r w:rsidRPr="00CC508F">
        <w:rPr>
          <w:rFonts w:ascii="Verdana" w:hAnsi="Verdana" w:cs="Tahoma"/>
        </w:rPr>
        <w:t xml:space="preserve"> са приключили със споразумение и </w:t>
      </w:r>
      <w:r>
        <w:rPr>
          <w:rFonts w:ascii="Verdana" w:hAnsi="Verdana" w:cs="Tahoma"/>
          <w:lang w:val="en-US"/>
        </w:rPr>
        <w:t>3</w:t>
      </w:r>
      <w:r w:rsidRPr="00CC508F">
        <w:rPr>
          <w:rFonts w:ascii="Verdana" w:hAnsi="Verdana" w:cs="Tahoma"/>
        </w:rPr>
        <w:t xml:space="preserve"> броя са върнати за доразследване.</w:t>
      </w:r>
    </w:p>
    <w:p w:rsidR="00191A6F" w:rsidRPr="00CC508F" w:rsidRDefault="00191A6F" w:rsidP="00191A6F">
      <w:pPr>
        <w:ind w:firstLine="709"/>
        <w:jc w:val="both"/>
        <w:rPr>
          <w:rFonts w:ascii="Verdana" w:hAnsi="Verdana" w:cs="Tahoma"/>
          <w:lang w:val="en-US"/>
        </w:rPr>
      </w:pPr>
    </w:p>
    <w:p w:rsidR="00191A6F" w:rsidRPr="00016F01" w:rsidRDefault="00191A6F" w:rsidP="00191A6F">
      <w:pPr>
        <w:ind w:firstLine="709"/>
        <w:jc w:val="both"/>
        <w:rPr>
          <w:rFonts w:ascii="Verdana" w:hAnsi="Verdana" w:cs="Tahoma"/>
          <w:b/>
          <w:lang w:val="en-US"/>
        </w:rPr>
      </w:pPr>
      <w:r w:rsidRPr="00016F01">
        <w:rPr>
          <w:rFonts w:ascii="Verdana" w:hAnsi="Verdana" w:cs="Tahoma"/>
          <w:b/>
        </w:rPr>
        <w:t xml:space="preserve">1.8. Брой обжалвани и </w:t>
      </w:r>
      <w:proofErr w:type="spellStart"/>
      <w:r w:rsidRPr="00016F01">
        <w:rPr>
          <w:rFonts w:ascii="Verdana" w:hAnsi="Verdana" w:cs="Tahoma"/>
          <w:b/>
        </w:rPr>
        <w:t>протестирани</w:t>
      </w:r>
      <w:proofErr w:type="spellEnd"/>
      <w:r w:rsidRPr="00016F01">
        <w:rPr>
          <w:rFonts w:ascii="Verdana" w:hAnsi="Verdana" w:cs="Tahoma"/>
          <w:b/>
        </w:rPr>
        <w:t xml:space="preserve">, резултати от </w:t>
      </w:r>
      <w:proofErr w:type="spellStart"/>
      <w:r w:rsidRPr="00016F01">
        <w:rPr>
          <w:rFonts w:ascii="Verdana" w:hAnsi="Verdana" w:cs="Tahoma"/>
          <w:b/>
        </w:rPr>
        <w:t>въззивна</w:t>
      </w:r>
      <w:proofErr w:type="spellEnd"/>
      <w:r w:rsidRPr="00016F01">
        <w:rPr>
          <w:rFonts w:ascii="Verdana" w:hAnsi="Verdana" w:cs="Tahoma"/>
          <w:b/>
        </w:rPr>
        <w:t xml:space="preserve"> и касационна проверка, изводи</w:t>
      </w:r>
    </w:p>
    <w:p w:rsidR="00191A6F" w:rsidRPr="00CC508F" w:rsidRDefault="00191A6F" w:rsidP="00191A6F">
      <w:pPr>
        <w:ind w:right="141" w:firstLine="709"/>
        <w:jc w:val="right"/>
        <w:rPr>
          <w:rFonts w:ascii="Verdana" w:hAnsi="Verdana" w:cs="Tahoma"/>
          <w:b/>
        </w:rPr>
      </w:pPr>
      <w:r w:rsidRPr="00CC508F">
        <w:rPr>
          <w:rFonts w:ascii="Verdana" w:hAnsi="Verdana" w:cs="Tahoma"/>
        </w:rPr>
        <w:t xml:space="preserve">Таблица № </w:t>
      </w:r>
      <w:r w:rsidRPr="00CC508F">
        <w:rPr>
          <w:rFonts w:ascii="Verdana" w:hAnsi="Verdana" w:cs="Tahoma"/>
          <w:lang w:val="en-US"/>
        </w:rPr>
        <w:t>23</w:t>
      </w:r>
    </w:p>
    <w:tbl>
      <w:tblPr>
        <w:tblW w:w="0" w:type="auto"/>
        <w:jc w:val="center"/>
        <w:tblInd w:w="-6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E6E6E6"/>
        <w:tblLook w:val="01E0" w:firstRow="1" w:lastRow="1" w:firstColumn="1" w:lastColumn="1" w:noHBand="0" w:noVBand="0"/>
      </w:tblPr>
      <w:tblGrid>
        <w:gridCol w:w="1890"/>
        <w:gridCol w:w="1310"/>
        <w:gridCol w:w="1440"/>
        <w:gridCol w:w="1860"/>
        <w:gridCol w:w="1503"/>
        <w:gridCol w:w="1812"/>
      </w:tblGrid>
      <w:tr w:rsidR="00191A6F" w:rsidRPr="00CC508F" w:rsidTr="00191A6F">
        <w:trPr>
          <w:trHeight w:val="397"/>
          <w:jc w:val="center"/>
        </w:trPr>
        <w:tc>
          <w:tcPr>
            <w:tcW w:w="1854" w:type="dxa"/>
            <w:tcBorders>
              <w:top w:val="double" w:sz="4" w:space="0" w:color="auto"/>
              <w:bottom w:val="single" w:sz="4" w:space="0" w:color="auto"/>
            </w:tcBorders>
            <w:shd w:val="clear" w:color="auto" w:fill="D9D9D9"/>
            <w:vAlign w:val="center"/>
          </w:tcPr>
          <w:p w:rsidR="00191A6F" w:rsidRPr="00CC508F" w:rsidRDefault="00191A6F" w:rsidP="00191A6F">
            <w:pPr>
              <w:jc w:val="center"/>
              <w:rPr>
                <w:rFonts w:ascii="Verdana" w:hAnsi="Verdana" w:cs="Tahoma"/>
                <w:b/>
              </w:rPr>
            </w:pPr>
            <w:r w:rsidRPr="00CC508F">
              <w:rPr>
                <w:rFonts w:ascii="Verdana" w:hAnsi="Verdana" w:cs="Tahoma"/>
                <w:b/>
              </w:rPr>
              <w:t>ВИДОВЕ ДЕЛА</w:t>
            </w:r>
          </w:p>
        </w:tc>
        <w:tc>
          <w:tcPr>
            <w:tcW w:w="1310" w:type="dxa"/>
            <w:tcBorders>
              <w:top w:val="double" w:sz="4" w:space="0" w:color="auto"/>
              <w:bottom w:val="single" w:sz="4" w:space="0" w:color="auto"/>
            </w:tcBorders>
            <w:shd w:val="clear" w:color="auto" w:fill="D9D9D9"/>
            <w:vAlign w:val="center"/>
          </w:tcPr>
          <w:p w:rsidR="00191A6F" w:rsidRPr="00CC508F" w:rsidRDefault="00191A6F" w:rsidP="00191A6F">
            <w:pPr>
              <w:jc w:val="center"/>
              <w:rPr>
                <w:rFonts w:ascii="Verdana" w:hAnsi="Verdana" w:cs="Tahoma"/>
                <w:b/>
              </w:rPr>
            </w:pPr>
            <w:r w:rsidRPr="00887036">
              <w:rPr>
                <w:rFonts w:ascii="Verdana" w:hAnsi="Verdana" w:cs="Tahoma"/>
                <w:b/>
              </w:rPr>
              <w:t>РС-ДЕВИН</w:t>
            </w:r>
          </w:p>
        </w:tc>
        <w:tc>
          <w:tcPr>
            <w:tcW w:w="1440" w:type="dxa"/>
            <w:tcBorders>
              <w:top w:val="double" w:sz="4" w:space="0" w:color="auto"/>
              <w:bottom w:val="single" w:sz="4" w:space="0" w:color="auto"/>
            </w:tcBorders>
            <w:shd w:val="clear" w:color="auto" w:fill="D9D9D9"/>
            <w:vAlign w:val="center"/>
          </w:tcPr>
          <w:p w:rsidR="00191A6F" w:rsidRPr="00CC508F" w:rsidRDefault="00191A6F" w:rsidP="00191A6F">
            <w:pPr>
              <w:jc w:val="center"/>
              <w:rPr>
                <w:rFonts w:ascii="Verdana" w:hAnsi="Verdana" w:cs="Tahoma"/>
                <w:b/>
              </w:rPr>
            </w:pPr>
            <w:r w:rsidRPr="00CC508F">
              <w:rPr>
                <w:rFonts w:ascii="Verdana" w:hAnsi="Verdana" w:cs="Tahoma"/>
                <w:b/>
              </w:rPr>
              <w:t>РС-МАДАН</w:t>
            </w:r>
          </w:p>
        </w:tc>
        <w:tc>
          <w:tcPr>
            <w:tcW w:w="1800" w:type="dxa"/>
            <w:tcBorders>
              <w:top w:val="double" w:sz="4" w:space="0" w:color="auto"/>
              <w:bottom w:val="single" w:sz="4" w:space="0" w:color="auto"/>
            </w:tcBorders>
            <w:shd w:val="clear" w:color="auto" w:fill="D9D9D9"/>
            <w:vAlign w:val="center"/>
          </w:tcPr>
          <w:p w:rsidR="00191A6F" w:rsidRPr="00CC508F" w:rsidRDefault="00191A6F" w:rsidP="00191A6F">
            <w:pPr>
              <w:jc w:val="center"/>
              <w:rPr>
                <w:rFonts w:ascii="Verdana" w:hAnsi="Verdana" w:cs="Tahoma"/>
                <w:b/>
              </w:rPr>
            </w:pPr>
            <w:r w:rsidRPr="00CC508F">
              <w:rPr>
                <w:rFonts w:ascii="Verdana" w:hAnsi="Verdana" w:cs="Tahoma"/>
                <w:b/>
              </w:rPr>
              <w:t>РС-ЗЛАТОГРАД</w:t>
            </w:r>
          </w:p>
        </w:tc>
        <w:tc>
          <w:tcPr>
            <w:tcW w:w="1503" w:type="dxa"/>
            <w:tcBorders>
              <w:top w:val="double" w:sz="4" w:space="0" w:color="auto"/>
              <w:bottom w:val="single" w:sz="4" w:space="0" w:color="auto"/>
            </w:tcBorders>
            <w:shd w:val="clear" w:color="auto" w:fill="D9D9D9"/>
            <w:vAlign w:val="center"/>
          </w:tcPr>
          <w:p w:rsidR="00191A6F" w:rsidRPr="00CC508F" w:rsidRDefault="00191A6F" w:rsidP="00191A6F">
            <w:pPr>
              <w:jc w:val="center"/>
              <w:rPr>
                <w:rFonts w:ascii="Verdana" w:hAnsi="Verdana" w:cs="Tahoma"/>
                <w:b/>
              </w:rPr>
            </w:pPr>
            <w:r w:rsidRPr="00CC508F">
              <w:rPr>
                <w:rFonts w:ascii="Verdana" w:hAnsi="Verdana" w:cs="Tahoma"/>
                <w:b/>
              </w:rPr>
              <w:t>РС-СМОЛЯН</w:t>
            </w:r>
          </w:p>
        </w:tc>
        <w:tc>
          <w:tcPr>
            <w:tcW w:w="1812" w:type="dxa"/>
            <w:tcBorders>
              <w:top w:val="double" w:sz="4" w:space="0" w:color="auto"/>
              <w:bottom w:val="single" w:sz="4" w:space="0" w:color="auto"/>
            </w:tcBorders>
            <w:shd w:val="clear" w:color="auto" w:fill="D9D9D9"/>
            <w:vAlign w:val="center"/>
          </w:tcPr>
          <w:p w:rsidR="00191A6F" w:rsidRPr="00CC508F" w:rsidRDefault="00191A6F" w:rsidP="00191A6F">
            <w:pPr>
              <w:jc w:val="center"/>
              <w:rPr>
                <w:rFonts w:ascii="Verdana" w:hAnsi="Verdana" w:cs="Tahoma"/>
                <w:b/>
              </w:rPr>
            </w:pPr>
            <w:r w:rsidRPr="00CC508F">
              <w:rPr>
                <w:rFonts w:ascii="Verdana" w:hAnsi="Verdana" w:cs="Tahoma"/>
                <w:b/>
              </w:rPr>
              <w:t>РС-ЧЕПЕЛАРЕ</w:t>
            </w:r>
          </w:p>
        </w:tc>
      </w:tr>
      <w:tr w:rsidR="00191A6F" w:rsidRPr="00CC508F" w:rsidTr="00191A6F">
        <w:trPr>
          <w:trHeight w:val="569"/>
          <w:jc w:val="center"/>
        </w:trPr>
        <w:tc>
          <w:tcPr>
            <w:tcW w:w="1854" w:type="dxa"/>
            <w:tcBorders>
              <w:top w:val="single" w:sz="4" w:space="0" w:color="auto"/>
              <w:bottom w:val="single" w:sz="4" w:space="0" w:color="auto"/>
            </w:tcBorders>
            <w:shd w:val="clear" w:color="auto" w:fill="F2F2F2"/>
            <w:vAlign w:val="center"/>
          </w:tcPr>
          <w:p w:rsidR="00191A6F" w:rsidRPr="00CC508F" w:rsidRDefault="00191A6F" w:rsidP="00191A6F">
            <w:pPr>
              <w:rPr>
                <w:rFonts w:ascii="Verdana" w:hAnsi="Verdana" w:cs="Tahoma"/>
                <w:b/>
              </w:rPr>
            </w:pPr>
            <w:r w:rsidRPr="00CC508F">
              <w:rPr>
                <w:rFonts w:ascii="Verdana" w:hAnsi="Verdana" w:cs="Tahoma"/>
                <w:b/>
              </w:rPr>
              <w:t>Потвърдени</w:t>
            </w:r>
          </w:p>
        </w:tc>
        <w:tc>
          <w:tcPr>
            <w:tcW w:w="1310" w:type="dxa"/>
            <w:tcBorders>
              <w:top w:val="single" w:sz="4" w:space="0" w:color="auto"/>
              <w:bottom w:val="single" w:sz="4" w:space="0" w:color="auto"/>
            </w:tcBorders>
            <w:shd w:val="clear" w:color="auto" w:fill="F2F2F2"/>
            <w:vAlign w:val="center"/>
          </w:tcPr>
          <w:p w:rsidR="00191A6F" w:rsidRPr="00887036" w:rsidRDefault="00887036" w:rsidP="00191A6F">
            <w:pPr>
              <w:jc w:val="center"/>
              <w:rPr>
                <w:rFonts w:ascii="Verdana" w:hAnsi="Verdana" w:cs="Tahoma"/>
                <w:b/>
              </w:rPr>
            </w:pPr>
            <w:r>
              <w:rPr>
                <w:rFonts w:ascii="Verdana" w:hAnsi="Verdana" w:cs="Tahoma"/>
                <w:b/>
              </w:rPr>
              <w:t>65</w:t>
            </w:r>
          </w:p>
        </w:tc>
        <w:tc>
          <w:tcPr>
            <w:tcW w:w="1440" w:type="dxa"/>
            <w:tcBorders>
              <w:top w:val="single" w:sz="4" w:space="0" w:color="auto"/>
              <w:bottom w:val="single" w:sz="4" w:space="0" w:color="auto"/>
            </w:tcBorders>
            <w:shd w:val="clear" w:color="auto" w:fill="F2F2F2"/>
            <w:vAlign w:val="center"/>
          </w:tcPr>
          <w:p w:rsidR="00191A6F" w:rsidRPr="00C67F83" w:rsidRDefault="00AA4BD8" w:rsidP="00191A6F">
            <w:pPr>
              <w:jc w:val="center"/>
              <w:rPr>
                <w:rFonts w:ascii="Verdana" w:hAnsi="Verdana" w:cs="Tahoma"/>
                <w:b/>
                <w:lang w:val="en-US"/>
              </w:rPr>
            </w:pPr>
            <w:r>
              <w:rPr>
                <w:rFonts w:ascii="Verdana" w:hAnsi="Verdana" w:cs="Tahoma"/>
                <w:b/>
                <w:lang w:val="en-US"/>
              </w:rPr>
              <w:t>41</w:t>
            </w:r>
          </w:p>
        </w:tc>
        <w:tc>
          <w:tcPr>
            <w:tcW w:w="1800" w:type="dxa"/>
            <w:tcBorders>
              <w:top w:val="single" w:sz="4" w:space="0" w:color="auto"/>
              <w:bottom w:val="single" w:sz="4" w:space="0" w:color="auto"/>
            </w:tcBorders>
            <w:shd w:val="clear" w:color="auto" w:fill="F2F2F2"/>
            <w:vAlign w:val="center"/>
          </w:tcPr>
          <w:p w:rsidR="00191A6F" w:rsidRPr="00FB2FDF" w:rsidRDefault="00AA4BD8" w:rsidP="00AA4BD8">
            <w:pPr>
              <w:jc w:val="center"/>
              <w:rPr>
                <w:rFonts w:ascii="Verdana" w:hAnsi="Verdana" w:cs="Tahoma"/>
                <w:b/>
                <w:lang w:val="en-US"/>
              </w:rPr>
            </w:pPr>
            <w:r>
              <w:rPr>
                <w:rFonts w:ascii="Verdana" w:hAnsi="Verdana" w:cs="Tahoma"/>
                <w:b/>
                <w:lang w:val="en-US"/>
              </w:rPr>
              <w:t>34</w:t>
            </w:r>
          </w:p>
        </w:tc>
        <w:tc>
          <w:tcPr>
            <w:tcW w:w="1503" w:type="dxa"/>
            <w:tcBorders>
              <w:top w:val="single" w:sz="4" w:space="0" w:color="auto"/>
              <w:bottom w:val="single" w:sz="4" w:space="0" w:color="auto"/>
            </w:tcBorders>
            <w:shd w:val="clear" w:color="auto" w:fill="F2F2F2"/>
            <w:vAlign w:val="center"/>
          </w:tcPr>
          <w:p w:rsidR="00191A6F" w:rsidRPr="00C67F83" w:rsidRDefault="00AA4BD8" w:rsidP="00191A6F">
            <w:pPr>
              <w:jc w:val="center"/>
              <w:rPr>
                <w:rFonts w:ascii="Verdana" w:hAnsi="Verdana" w:cs="Tahoma"/>
                <w:b/>
                <w:lang w:val="en-US"/>
              </w:rPr>
            </w:pPr>
            <w:r>
              <w:rPr>
                <w:rFonts w:ascii="Verdana" w:hAnsi="Verdana" w:cs="Tahoma"/>
                <w:b/>
                <w:lang w:val="en-US"/>
              </w:rPr>
              <w:t>182</w:t>
            </w:r>
          </w:p>
        </w:tc>
        <w:tc>
          <w:tcPr>
            <w:tcW w:w="1812" w:type="dxa"/>
            <w:tcBorders>
              <w:top w:val="single" w:sz="4" w:space="0" w:color="auto"/>
              <w:bottom w:val="single" w:sz="4" w:space="0" w:color="auto"/>
            </w:tcBorders>
            <w:shd w:val="clear" w:color="auto" w:fill="F2F2F2"/>
            <w:vAlign w:val="center"/>
          </w:tcPr>
          <w:p w:rsidR="00191A6F" w:rsidRPr="00C67F83" w:rsidRDefault="00AA4BD8" w:rsidP="00191A6F">
            <w:pPr>
              <w:jc w:val="center"/>
              <w:rPr>
                <w:rFonts w:ascii="Verdana" w:hAnsi="Verdana" w:cs="Tahoma"/>
                <w:b/>
                <w:lang w:val="en-US"/>
              </w:rPr>
            </w:pPr>
            <w:r>
              <w:rPr>
                <w:rFonts w:ascii="Verdana" w:hAnsi="Verdana" w:cs="Tahoma"/>
                <w:b/>
                <w:lang w:val="en-US"/>
              </w:rPr>
              <w:t>37</w:t>
            </w:r>
          </w:p>
        </w:tc>
      </w:tr>
      <w:tr w:rsidR="00191A6F" w:rsidRPr="00CC508F" w:rsidTr="00191A6F">
        <w:trPr>
          <w:trHeight w:val="397"/>
          <w:jc w:val="center"/>
        </w:trPr>
        <w:tc>
          <w:tcPr>
            <w:tcW w:w="1854" w:type="dxa"/>
            <w:tcBorders>
              <w:top w:val="single" w:sz="4" w:space="0" w:color="auto"/>
              <w:bottom w:val="single" w:sz="4" w:space="0" w:color="auto"/>
            </w:tcBorders>
            <w:shd w:val="clear" w:color="auto" w:fill="F2F2F2"/>
            <w:vAlign w:val="center"/>
          </w:tcPr>
          <w:p w:rsidR="00191A6F" w:rsidRPr="00CC508F" w:rsidRDefault="00191A6F" w:rsidP="00191A6F">
            <w:pPr>
              <w:rPr>
                <w:rFonts w:ascii="Verdana" w:hAnsi="Verdana" w:cs="Tahoma"/>
                <w:b/>
              </w:rPr>
            </w:pPr>
            <w:r w:rsidRPr="00CC508F">
              <w:rPr>
                <w:rFonts w:ascii="Verdana" w:hAnsi="Verdana" w:cs="Tahoma"/>
                <w:b/>
              </w:rPr>
              <w:t>Изменени</w:t>
            </w:r>
          </w:p>
        </w:tc>
        <w:tc>
          <w:tcPr>
            <w:tcW w:w="1310" w:type="dxa"/>
            <w:tcBorders>
              <w:top w:val="single" w:sz="4" w:space="0" w:color="auto"/>
              <w:bottom w:val="single" w:sz="4" w:space="0" w:color="auto"/>
            </w:tcBorders>
            <w:shd w:val="clear" w:color="auto" w:fill="F2F2F2"/>
            <w:vAlign w:val="center"/>
          </w:tcPr>
          <w:p w:rsidR="00191A6F" w:rsidRPr="00C246CC" w:rsidRDefault="00191A6F" w:rsidP="00191A6F">
            <w:pPr>
              <w:jc w:val="center"/>
              <w:rPr>
                <w:rFonts w:ascii="Verdana" w:hAnsi="Verdana" w:cs="Tahoma"/>
                <w:b/>
                <w:lang w:val="en-US"/>
              </w:rPr>
            </w:pPr>
            <w:r>
              <w:rPr>
                <w:rFonts w:ascii="Verdana" w:hAnsi="Verdana" w:cs="Tahoma"/>
                <w:b/>
                <w:lang w:val="en-US"/>
              </w:rPr>
              <w:t>11</w:t>
            </w:r>
          </w:p>
        </w:tc>
        <w:tc>
          <w:tcPr>
            <w:tcW w:w="1440" w:type="dxa"/>
            <w:tcBorders>
              <w:top w:val="single" w:sz="4" w:space="0" w:color="auto"/>
              <w:bottom w:val="single" w:sz="4" w:space="0" w:color="auto"/>
            </w:tcBorders>
            <w:shd w:val="clear" w:color="auto" w:fill="F2F2F2"/>
            <w:vAlign w:val="center"/>
          </w:tcPr>
          <w:p w:rsidR="00191A6F" w:rsidRPr="00FB2FDF" w:rsidRDefault="00AA4BD8" w:rsidP="00191A6F">
            <w:pPr>
              <w:jc w:val="center"/>
              <w:rPr>
                <w:rFonts w:ascii="Verdana" w:hAnsi="Verdana" w:cs="Tahoma"/>
                <w:b/>
                <w:lang w:val="en-US"/>
              </w:rPr>
            </w:pPr>
            <w:r>
              <w:rPr>
                <w:rFonts w:ascii="Verdana" w:hAnsi="Verdana" w:cs="Tahoma"/>
                <w:b/>
                <w:lang w:val="en-US"/>
              </w:rPr>
              <w:t>12</w:t>
            </w:r>
          </w:p>
        </w:tc>
        <w:tc>
          <w:tcPr>
            <w:tcW w:w="1800" w:type="dxa"/>
            <w:tcBorders>
              <w:top w:val="single" w:sz="4" w:space="0" w:color="auto"/>
              <w:bottom w:val="single" w:sz="4" w:space="0" w:color="auto"/>
            </w:tcBorders>
            <w:shd w:val="clear" w:color="auto" w:fill="F2F2F2"/>
            <w:vAlign w:val="center"/>
          </w:tcPr>
          <w:p w:rsidR="00191A6F" w:rsidRPr="00AA4BD8" w:rsidRDefault="00AA4BD8" w:rsidP="00191A6F">
            <w:pPr>
              <w:jc w:val="center"/>
              <w:rPr>
                <w:rFonts w:ascii="Verdana" w:hAnsi="Verdana" w:cs="Tahoma"/>
                <w:b/>
                <w:lang w:val="en-US"/>
              </w:rPr>
            </w:pPr>
            <w:r>
              <w:rPr>
                <w:rFonts w:ascii="Verdana" w:hAnsi="Verdana" w:cs="Tahoma"/>
                <w:b/>
                <w:lang w:val="en-US"/>
              </w:rPr>
              <w:t>2</w:t>
            </w:r>
          </w:p>
        </w:tc>
        <w:tc>
          <w:tcPr>
            <w:tcW w:w="1503" w:type="dxa"/>
            <w:tcBorders>
              <w:top w:val="single" w:sz="4" w:space="0" w:color="auto"/>
              <w:bottom w:val="single" w:sz="4" w:space="0" w:color="auto"/>
            </w:tcBorders>
            <w:shd w:val="clear" w:color="auto" w:fill="F2F2F2"/>
            <w:vAlign w:val="center"/>
          </w:tcPr>
          <w:p w:rsidR="00191A6F" w:rsidRPr="00C67F83" w:rsidRDefault="00AA4BD8" w:rsidP="00191A6F">
            <w:pPr>
              <w:jc w:val="center"/>
              <w:rPr>
                <w:rFonts w:ascii="Verdana" w:hAnsi="Verdana" w:cs="Tahoma"/>
                <w:b/>
                <w:lang w:val="en-US"/>
              </w:rPr>
            </w:pPr>
            <w:r>
              <w:rPr>
                <w:rFonts w:ascii="Verdana" w:hAnsi="Verdana" w:cs="Tahoma"/>
                <w:b/>
                <w:lang w:val="en-US"/>
              </w:rPr>
              <w:t>11</w:t>
            </w:r>
          </w:p>
        </w:tc>
        <w:tc>
          <w:tcPr>
            <w:tcW w:w="1812" w:type="dxa"/>
            <w:tcBorders>
              <w:top w:val="single" w:sz="4" w:space="0" w:color="auto"/>
              <w:bottom w:val="single" w:sz="4" w:space="0" w:color="auto"/>
            </w:tcBorders>
            <w:shd w:val="clear" w:color="auto" w:fill="F2F2F2"/>
            <w:vAlign w:val="center"/>
          </w:tcPr>
          <w:p w:rsidR="00191A6F" w:rsidRPr="00C67F83" w:rsidRDefault="00AA4BD8" w:rsidP="00191A6F">
            <w:pPr>
              <w:jc w:val="center"/>
              <w:rPr>
                <w:rFonts w:ascii="Verdana" w:hAnsi="Verdana" w:cs="Tahoma"/>
                <w:b/>
                <w:lang w:val="en-US"/>
              </w:rPr>
            </w:pPr>
            <w:r>
              <w:rPr>
                <w:rFonts w:ascii="Verdana" w:hAnsi="Verdana" w:cs="Tahoma"/>
                <w:b/>
                <w:lang w:val="en-US"/>
              </w:rPr>
              <w:t>-</w:t>
            </w:r>
          </w:p>
        </w:tc>
      </w:tr>
      <w:tr w:rsidR="00191A6F" w:rsidRPr="00CC508F" w:rsidTr="00191A6F">
        <w:trPr>
          <w:trHeight w:val="397"/>
          <w:jc w:val="center"/>
        </w:trPr>
        <w:tc>
          <w:tcPr>
            <w:tcW w:w="1854" w:type="dxa"/>
            <w:tcBorders>
              <w:top w:val="single" w:sz="4" w:space="0" w:color="auto"/>
              <w:bottom w:val="single" w:sz="4" w:space="0" w:color="auto"/>
            </w:tcBorders>
            <w:shd w:val="clear" w:color="auto" w:fill="F2F2F2"/>
            <w:vAlign w:val="center"/>
          </w:tcPr>
          <w:p w:rsidR="00191A6F" w:rsidRPr="00CC508F" w:rsidRDefault="00191A6F" w:rsidP="00191A6F">
            <w:pPr>
              <w:rPr>
                <w:rFonts w:ascii="Verdana" w:hAnsi="Verdana" w:cs="Tahoma"/>
                <w:b/>
              </w:rPr>
            </w:pPr>
            <w:r w:rsidRPr="00CC508F">
              <w:rPr>
                <w:rFonts w:ascii="Verdana" w:hAnsi="Verdana" w:cs="Tahoma"/>
                <w:b/>
              </w:rPr>
              <w:t>Отменени</w:t>
            </w:r>
          </w:p>
        </w:tc>
        <w:tc>
          <w:tcPr>
            <w:tcW w:w="1310" w:type="dxa"/>
            <w:tcBorders>
              <w:top w:val="single" w:sz="4" w:space="0" w:color="auto"/>
              <w:bottom w:val="single" w:sz="4" w:space="0" w:color="auto"/>
            </w:tcBorders>
            <w:shd w:val="clear" w:color="auto" w:fill="F2F2F2"/>
            <w:vAlign w:val="center"/>
          </w:tcPr>
          <w:p w:rsidR="00191A6F" w:rsidRPr="00887036" w:rsidRDefault="00191A6F" w:rsidP="00887036">
            <w:pPr>
              <w:jc w:val="center"/>
              <w:rPr>
                <w:rFonts w:ascii="Verdana" w:hAnsi="Verdana" w:cs="Tahoma"/>
                <w:b/>
              </w:rPr>
            </w:pPr>
            <w:r>
              <w:rPr>
                <w:rFonts w:ascii="Verdana" w:hAnsi="Verdana" w:cs="Tahoma"/>
                <w:b/>
                <w:lang w:val="en-US"/>
              </w:rPr>
              <w:t>1</w:t>
            </w:r>
            <w:r w:rsidR="00887036">
              <w:rPr>
                <w:rFonts w:ascii="Verdana" w:hAnsi="Verdana" w:cs="Tahoma"/>
                <w:b/>
              </w:rPr>
              <w:t>5</w:t>
            </w:r>
          </w:p>
        </w:tc>
        <w:tc>
          <w:tcPr>
            <w:tcW w:w="1440" w:type="dxa"/>
            <w:tcBorders>
              <w:top w:val="single" w:sz="4" w:space="0" w:color="auto"/>
              <w:bottom w:val="single" w:sz="4" w:space="0" w:color="auto"/>
            </w:tcBorders>
            <w:shd w:val="clear" w:color="auto" w:fill="F2F2F2"/>
            <w:vAlign w:val="center"/>
          </w:tcPr>
          <w:p w:rsidR="00191A6F" w:rsidRPr="00C67F83" w:rsidRDefault="00191A6F" w:rsidP="00AA4BD8">
            <w:pPr>
              <w:jc w:val="center"/>
              <w:rPr>
                <w:rFonts w:ascii="Verdana" w:hAnsi="Verdana" w:cs="Tahoma"/>
                <w:b/>
                <w:lang w:val="en-US"/>
              </w:rPr>
            </w:pPr>
            <w:r>
              <w:rPr>
                <w:rFonts w:ascii="Verdana" w:hAnsi="Verdana" w:cs="Tahoma"/>
                <w:b/>
                <w:lang w:val="en-US"/>
              </w:rPr>
              <w:t>2</w:t>
            </w:r>
            <w:r w:rsidR="00AA4BD8">
              <w:rPr>
                <w:rFonts w:ascii="Verdana" w:hAnsi="Verdana" w:cs="Tahoma"/>
                <w:b/>
                <w:lang w:val="en-US"/>
              </w:rPr>
              <w:t>5</w:t>
            </w:r>
          </w:p>
        </w:tc>
        <w:tc>
          <w:tcPr>
            <w:tcW w:w="1800" w:type="dxa"/>
            <w:tcBorders>
              <w:top w:val="single" w:sz="4" w:space="0" w:color="auto"/>
              <w:bottom w:val="single" w:sz="4" w:space="0" w:color="auto"/>
            </w:tcBorders>
            <w:shd w:val="clear" w:color="auto" w:fill="F2F2F2"/>
            <w:vAlign w:val="center"/>
          </w:tcPr>
          <w:p w:rsidR="00191A6F" w:rsidRPr="00FB2FDF" w:rsidRDefault="00AA4BD8" w:rsidP="00191A6F">
            <w:pPr>
              <w:jc w:val="center"/>
              <w:rPr>
                <w:rFonts w:ascii="Verdana" w:hAnsi="Verdana" w:cs="Tahoma"/>
                <w:b/>
                <w:lang w:val="en-US"/>
              </w:rPr>
            </w:pPr>
            <w:r>
              <w:rPr>
                <w:rFonts w:ascii="Verdana" w:hAnsi="Verdana" w:cs="Tahoma"/>
                <w:b/>
                <w:lang w:val="en-US"/>
              </w:rPr>
              <w:t>4</w:t>
            </w:r>
          </w:p>
        </w:tc>
        <w:tc>
          <w:tcPr>
            <w:tcW w:w="1503" w:type="dxa"/>
            <w:tcBorders>
              <w:top w:val="single" w:sz="4" w:space="0" w:color="auto"/>
              <w:bottom w:val="single" w:sz="4" w:space="0" w:color="auto"/>
            </w:tcBorders>
            <w:shd w:val="clear" w:color="auto" w:fill="F2F2F2"/>
            <w:vAlign w:val="center"/>
          </w:tcPr>
          <w:p w:rsidR="00191A6F" w:rsidRPr="00C67F83" w:rsidRDefault="00AA4BD8" w:rsidP="00191A6F">
            <w:pPr>
              <w:jc w:val="center"/>
              <w:rPr>
                <w:rFonts w:ascii="Verdana" w:hAnsi="Verdana" w:cs="Tahoma"/>
                <w:b/>
                <w:lang w:val="en-US"/>
              </w:rPr>
            </w:pPr>
            <w:r>
              <w:rPr>
                <w:rFonts w:ascii="Verdana" w:hAnsi="Verdana" w:cs="Tahoma"/>
                <w:b/>
                <w:lang w:val="en-US"/>
              </w:rPr>
              <w:t>28</w:t>
            </w:r>
          </w:p>
        </w:tc>
        <w:tc>
          <w:tcPr>
            <w:tcW w:w="1812" w:type="dxa"/>
            <w:tcBorders>
              <w:top w:val="single" w:sz="4" w:space="0" w:color="auto"/>
              <w:bottom w:val="single" w:sz="4" w:space="0" w:color="auto"/>
            </w:tcBorders>
            <w:shd w:val="clear" w:color="auto" w:fill="F2F2F2"/>
            <w:vAlign w:val="center"/>
          </w:tcPr>
          <w:p w:rsidR="00191A6F" w:rsidRPr="00C67F83" w:rsidRDefault="00191A6F" w:rsidP="00191A6F">
            <w:pPr>
              <w:jc w:val="center"/>
              <w:rPr>
                <w:rFonts w:ascii="Verdana" w:hAnsi="Verdana" w:cs="Tahoma"/>
                <w:b/>
                <w:lang w:val="en-US"/>
              </w:rPr>
            </w:pPr>
            <w:r>
              <w:rPr>
                <w:rFonts w:ascii="Verdana" w:hAnsi="Verdana" w:cs="Tahoma"/>
                <w:b/>
                <w:lang w:val="en-US"/>
              </w:rPr>
              <w:t>8</w:t>
            </w:r>
          </w:p>
        </w:tc>
      </w:tr>
      <w:tr w:rsidR="00191A6F" w:rsidRPr="00CC508F" w:rsidTr="00191A6F">
        <w:trPr>
          <w:trHeight w:val="397"/>
          <w:jc w:val="center"/>
        </w:trPr>
        <w:tc>
          <w:tcPr>
            <w:tcW w:w="1854" w:type="dxa"/>
            <w:tcBorders>
              <w:top w:val="single" w:sz="4" w:space="0" w:color="auto"/>
              <w:bottom w:val="double" w:sz="4" w:space="0" w:color="auto"/>
            </w:tcBorders>
            <w:shd w:val="clear" w:color="auto" w:fill="F2F2F2"/>
            <w:vAlign w:val="center"/>
          </w:tcPr>
          <w:p w:rsidR="00191A6F" w:rsidRPr="00CC508F" w:rsidRDefault="00191A6F" w:rsidP="00191A6F">
            <w:pPr>
              <w:jc w:val="right"/>
              <w:rPr>
                <w:rFonts w:ascii="Verdana" w:hAnsi="Verdana" w:cs="Tahoma"/>
                <w:b/>
              </w:rPr>
            </w:pPr>
            <w:r w:rsidRPr="00CC508F">
              <w:rPr>
                <w:rFonts w:ascii="Verdana" w:hAnsi="Verdana" w:cs="Tahoma"/>
                <w:b/>
              </w:rPr>
              <w:t>ОБЩО</w:t>
            </w:r>
          </w:p>
        </w:tc>
        <w:tc>
          <w:tcPr>
            <w:tcW w:w="1310" w:type="dxa"/>
            <w:tcBorders>
              <w:top w:val="single" w:sz="4" w:space="0" w:color="auto"/>
              <w:bottom w:val="double" w:sz="4" w:space="0" w:color="auto"/>
            </w:tcBorders>
            <w:shd w:val="clear" w:color="auto" w:fill="F2F2F2"/>
            <w:vAlign w:val="center"/>
          </w:tcPr>
          <w:p w:rsidR="00191A6F" w:rsidRPr="00C246CC" w:rsidRDefault="00887036" w:rsidP="00191A6F">
            <w:pPr>
              <w:jc w:val="center"/>
              <w:rPr>
                <w:rFonts w:ascii="Verdana" w:hAnsi="Verdana" w:cs="Tahoma"/>
                <w:b/>
                <w:lang w:val="en-US"/>
              </w:rPr>
            </w:pPr>
            <w:r>
              <w:rPr>
                <w:rFonts w:ascii="Verdana" w:hAnsi="Verdana" w:cs="Tahoma"/>
                <w:b/>
              </w:rPr>
              <w:t>9</w:t>
            </w:r>
            <w:r w:rsidR="00191A6F">
              <w:rPr>
                <w:rFonts w:ascii="Verdana" w:hAnsi="Verdana" w:cs="Tahoma"/>
                <w:b/>
                <w:lang w:val="en-US"/>
              </w:rPr>
              <w:t>1</w:t>
            </w:r>
          </w:p>
        </w:tc>
        <w:tc>
          <w:tcPr>
            <w:tcW w:w="1440" w:type="dxa"/>
            <w:tcBorders>
              <w:top w:val="single" w:sz="4" w:space="0" w:color="auto"/>
              <w:bottom w:val="double" w:sz="4" w:space="0" w:color="auto"/>
            </w:tcBorders>
            <w:shd w:val="clear" w:color="auto" w:fill="F2F2F2"/>
            <w:vAlign w:val="center"/>
          </w:tcPr>
          <w:p w:rsidR="00191A6F" w:rsidRPr="00B1139F" w:rsidRDefault="00AA4BD8" w:rsidP="00191A6F">
            <w:pPr>
              <w:jc w:val="center"/>
              <w:rPr>
                <w:rFonts w:ascii="Verdana" w:hAnsi="Verdana" w:cs="Tahoma"/>
                <w:b/>
              </w:rPr>
            </w:pPr>
            <w:r>
              <w:rPr>
                <w:rFonts w:ascii="Verdana" w:hAnsi="Verdana" w:cs="Tahoma"/>
                <w:b/>
                <w:lang w:val="en-US"/>
              </w:rPr>
              <w:t>78</w:t>
            </w:r>
          </w:p>
        </w:tc>
        <w:tc>
          <w:tcPr>
            <w:tcW w:w="1800" w:type="dxa"/>
            <w:tcBorders>
              <w:top w:val="single" w:sz="4" w:space="0" w:color="auto"/>
              <w:bottom w:val="double" w:sz="4" w:space="0" w:color="auto"/>
            </w:tcBorders>
            <w:shd w:val="clear" w:color="auto" w:fill="F2F2F2"/>
            <w:vAlign w:val="center"/>
          </w:tcPr>
          <w:p w:rsidR="00191A6F" w:rsidRPr="00C67F83" w:rsidRDefault="00AA4BD8" w:rsidP="00191A6F">
            <w:pPr>
              <w:jc w:val="center"/>
              <w:rPr>
                <w:rFonts w:ascii="Verdana" w:hAnsi="Verdana" w:cs="Tahoma"/>
                <w:b/>
                <w:lang w:val="en-US"/>
              </w:rPr>
            </w:pPr>
            <w:r>
              <w:rPr>
                <w:rFonts w:ascii="Verdana" w:hAnsi="Verdana" w:cs="Tahoma"/>
                <w:b/>
                <w:lang w:val="en-US"/>
              </w:rPr>
              <w:t>40</w:t>
            </w:r>
          </w:p>
        </w:tc>
        <w:tc>
          <w:tcPr>
            <w:tcW w:w="1503" w:type="dxa"/>
            <w:tcBorders>
              <w:top w:val="single" w:sz="4" w:space="0" w:color="auto"/>
              <w:bottom w:val="double" w:sz="4" w:space="0" w:color="auto"/>
            </w:tcBorders>
            <w:shd w:val="clear" w:color="auto" w:fill="F2F2F2"/>
            <w:vAlign w:val="center"/>
          </w:tcPr>
          <w:p w:rsidR="00191A6F" w:rsidRPr="00C67F83" w:rsidRDefault="00AA4BD8" w:rsidP="00191A6F">
            <w:pPr>
              <w:jc w:val="center"/>
              <w:rPr>
                <w:rFonts w:ascii="Verdana" w:hAnsi="Verdana" w:cs="Tahoma"/>
                <w:b/>
                <w:lang w:val="en-US"/>
              </w:rPr>
            </w:pPr>
            <w:r>
              <w:rPr>
                <w:rFonts w:ascii="Verdana" w:hAnsi="Verdana" w:cs="Tahoma"/>
                <w:b/>
                <w:lang w:val="en-US"/>
              </w:rPr>
              <w:t>221</w:t>
            </w:r>
          </w:p>
        </w:tc>
        <w:tc>
          <w:tcPr>
            <w:tcW w:w="1812" w:type="dxa"/>
            <w:tcBorders>
              <w:top w:val="single" w:sz="4" w:space="0" w:color="auto"/>
              <w:bottom w:val="double" w:sz="4" w:space="0" w:color="auto"/>
            </w:tcBorders>
            <w:shd w:val="clear" w:color="auto" w:fill="F2F2F2"/>
            <w:vAlign w:val="center"/>
          </w:tcPr>
          <w:p w:rsidR="00191A6F" w:rsidRPr="004C36DA" w:rsidRDefault="00AA4BD8" w:rsidP="00191A6F">
            <w:pPr>
              <w:jc w:val="center"/>
              <w:rPr>
                <w:rFonts w:ascii="Verdana" w:hAnsi="Verdana" w:cs="Tahoma"/>
                <w:b/>
              </w:rPr>
            </w:pPr>
            <w:r>
              <w:rPr>
                <w:rFonts w:ascii="Verdana" w:hAnsi="Verdana" w:cs="Tahoma"/>
                <w:b/>
                <w:lang w:val="en-US"/>
              </w:rPr>
              <w:t>4</w:t>
            </w:r>
            <w:r w:rsidR="00191A6F">
              <w:rPr>
                <w:rFonts w:ascii="Verdana" w:hAnsi="Verdana" w:cs="Tahoma"/>
                <w:b/>
                <w:lang w:val="en-US"/>
              </w:rPr>
              <w:t>5</w:t>
            </w:r>
          </w:p>
        </w:tc>
      </w:tr>
    </w:tbl>
    <w:p w:rsidR="00191A6F" w:rsidRPr="00CC508F" w:rsidRDefault="00191A6F" w:rsidP="00191A6F">
      <w:pPr>
        <w:ind w:firstLine="709"/>
        <w:jc w:val="both"/>
        <w:rPr>
          <w:rFonts w:ascii="Verdana" w:hAnsi="Verdana" w:cs="Tahoma"/>
          <w:b/>
        </w:rPr>
      </w:pPr>
    </w:p>
    <w:p w:rsidR="005A3128" w:rsidRDefault="005A3128" w:rsidP="00191A6F">
      <w:pPr>
        <w:overflowPunct w:val="0"/>
        <w:autoSpaceDE w:val="0"/>
        <w:autoSpaceDN w:val="0"/>
        <w:adjustRightInd w:val="0"/>
        <w:ind w:firstLine="709"/>
        <w:jc w:val="both"/>
        <w:textAlignment w:val="baseline"/>
        <w:rPr>
          <w:rFonts w:ascii="Verdana" w:hAnsi="Verdana" w:cs="Tahoma"/>
          <w:b/>
          <w:lang w:val="en-US"/>
        </w:rPr>
      </w:pPr>
    </w:p>
    <w:p w:rsidR="00191A6F" w:rsidRPr="00CC508F" w:rsidRDefault="00191A6F" w:rsidP="00191A6F">
      <w:pPr>
        <w:overflowPunct w:val="0"/>
        <w:autoSpaceDE w:val="0"/>
        <w:autoSpaceDN w:val="0"/>
        <w:adjustRightInd w:val="0"/>
        <w:ind w:firstLine="709"/>
        <w:jc w:val="both"/>
        <w:textAlignment w:val="baseline"/>
        <w:rPr>
          <w:rFonts w:ascii="Verdana" w:hAnsi="Verdana" w:cs="Tahoma"/>
          <w:b/>
        </w:rPr>
      </w:pPr>
      <w:r w:rsidRPr="00CC508F">
        <w:rPr>
          <w:rFonts w:ascii="Verdana" w:hAnsi="Verdana" w:cs="Tahoma"/>
          <w:b/>
        </w:rPr>
        <w:lastRenderedPageBreak/>
        <w:t>1.9. Средна натовареност на съдиите в съдебния район по видове дела за разглеждане – наказателни, граждански, както и спрямо общия брой дела и спрямо свършените дела</w:t>
      </w:r>
      <w:r w:rsidR="002E0184">
        <w:rPr>
          <w:rFonts w:ascii="Verdana" w:hAnsi="Verdana" w:cs="Tahoma"/>
          <w:b/>
        </w:rPr>
        <w:t xml:space="preserve"> по щат  и действителна</w:t>
      </w:r>
      <w:r w:rsidRPr="00CC508F">
        <w:rPr>
          <w:rFonts w:ascii="Verdana" w:hAnsi="Verdana" w:cs="Tahoma"/>
          <w:b/>
        </w:rPr>
        <w:t xml:space="preserve">. </w:t>
      </w:r>
    </w:p>
    <w:p w:rsidR="00191A6F" w:rsidRDefault="00191A6F" w:rsidP="00191A6F">
      <w:pPr>
        <w:jc w:val="both"/>
        <w:rPr>
          <w:rFonts w:ascii="Verdana" w:hAnsi="Verdana" w:cs="Tahoma"/>
          <w:b/>
          <w:sz w:val="22"/>
          <w:szCs w:val="22"/>
        </w:rPr>
      </w:pPr>
    </w:p>
    <w:p w:rsidR="005A3128" w:rsidRDefault="005A3128" w:rsidP="00191A6F">
      <w:pPr>
        <w:ind w:firstLine="709"/>
        <w:jc w:val="both"/>
        <w:rPr>
          <w:rFonts w:ascii="Verdana" w:hAnsi="Verdana" w:cs="Tahoma"/>
          <w:b/>
          <w:sz w:val="22"/>
          <w:szCs w:val="22"/>
          <w:lang w:val="en-US"/>
        </w:rPr>
      </w:pPr>
    </w:p>
    <w:p w:rsidR="00191A6F" w:rsidRDefault="00191A6F" w:rsidP="00191A6F">
      <w:pPr>
        <w:ind w:firstLine="709"/>
        <w:jc w:val="both"/>
        <w:rPr>
          <w:rFonts w:ascii="Verdana" w:hAnsi="Verdana" w:cs="Tahoma"/>
          <w:b/>
          <w:sz w:val="22"/>
          <w:szCs w:val="22"/>
        </w:rPr>
      </w:pPr>
      <w:r>
        <w:rPr>
          <w:rFonts w:ascii="Verdana" w:hAnsi="Verdana" w:cs="Tahoma"/>
          <w:b/>
          <w:sz w:val="22"/>
          <w:szCs w:val="22"/>
        </w:rPr>
        <w:t>С</w:t>
      </w:r>
      <w:r w:rsidRPr="00CC508F">
        <w:rPr>
          <w:rFonts w:ascii="Verdana" w:hAnsi="Verdana" w:cs="Tahoma"/>
          <w:b/>
          <w:sz w:val="22"/>
          <w:szCs w:val="22"/>
        </w:rPr>
        <w:t>редна натовареност на съдии</w:t>
      </w:r>
      <w:r w:rsidR="002E0184">
        <w:rPr>
          <w:rFonts w:ascii="Verdana" w:hAnsi="Verdana" w:cs="Tahoma"/>
          <w:b/>
          <w:sz w:val="22"/>
          <w:szCs w:val="22"/>
        </w:rPr>
        <w:t xml:space="preserve"> по щат </w:t>
      </w:r>
      <w:r w:rsidRPr="00CC508F">
        <w:rPr>
          <w:rFonts w:ascii="Verdana" w:hAnsi="Verdana" w:cs="Tahoma"/>
          <w:b/>
          <w:sz w:val="22"/>
          <w:szCs w:val="22"/>
        </w:rPr>
        <w:t xml:space="preserve"> спрямо общия брой дела за разглеждане</w:t>
      </w:r>
    </w:p>
    <w:p w:rsidR="00D508C8" w:rsidRPr="00CC508F" w:rsidRDefault="00D508C8" w:rsidP="00191A6F">
      <w:pPr>
        <w:ind w:firstLine="709"/>
        <w:jc w:val="both"/>
        <w:rPr>
          <w:rFonts w:ascii="Verdana" w:hAnsi="Verdana" w:cs="Tahoma"/>
          <w:b/>
          <w:sz w:val="22"/>
          <w:szCs w:val="22"/>
        </w:rPr>
      </w:pPr>
    </w:p>
    <w:p w:rsidR="00191A6F" w:rsidRPr="00CC508F" w:rsidRDefault="00191A6F" w:rsidP="00191A6F">
      <w:pPr>
        <w:ind w:firstLine="709"/>
        <w:jc w:val="right"/>
        <w:rPr>
          <w:rFonts w:ascii="Verdana" w:hAnsi="Verdana" w:cs="Tahoma"/>
        </w:rPr>
      </w:pPr>
      <w:r w:rsidRPr="00CC508F">
        <w:rPr>
          <w:rFonts w:ascii="Verdana" w:hAnsi="Verdana" w:cs="Tahoma"/>
        </w:rPr>
        <w:t xml:space="preserve">         Таблица № 24</w:t>
      </w:r>
    </w:p>
    <w:tbl>
      <w:tblPr>
        <w:tblW w:w="9848"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E6E6E6"/>
        <w:tblLook w:val="01E0" w:firstRow="1" w:lastRow="1" w:firstColumn="1" w:lastColumn="1" w:noHBand="0" w:noVBand="0"/>
      </w:tblPr>
      <w:tblGrid>
        <w:gridCol w:w="1089"/>
        <w:gridCol w:w="956"/>
        <w:gridCol w:w="711"/>
        <w:gridCol w:w="996"/>
        <w:gridCol w:w="712"/>
        <w:gridCol w:w="956"/>
        <w:gridCol w:w="961"/>
        <w:gridCol w:w="956"/>
        <w:gridCol w:w="735"/>
        <w:gridCol w:w="956"/>
        <w:gridCol w:w="820"/>
      </w:tblGrid>
      <w:tr w:rsidR="00191A6F" w:rsidRPr="00CC508F" w:rsidTr="00191A6F">
        <w:trPr>
          <w:jc w:val="center"/>
        </w:trPr>
        <w:tc>
          <w:tcPr>
            <w:tcW w:w="949" w:type="dxa"/>
            <w:vMerge w:val="restart"/>
            <w:tcBorders>
              <w:top w:val="double" w:sz="4" w:space="0" w:color="auto"/>
              <w:bottom w:val="single" w:sz="4" w:space="0" w:color="auto"/>
            </w:tcBorders>
            <w:shd w:val="clear" w:color="auto" w:fill="D9D9D9"/>
            <w:vAlign w:val="center"/>
          </w:tcPr>
          <w:p w:rsidR="00191A6F" w:rsidRPr="00CC508F" w:rsidRDefault="00191A6F" w:rsidP="00191A6F">
            <w:pPr>
              <w:jc w:val="center"/>
              <w:rPr>
                <w:rFonts w:ascii="Verdana" w:hAnsi="Verdana" w:cs="Tahoma"/>
                <w:b/>
                <w:lang w:val="be-BY"/>
              </w:rPr>
            </w:pPr>
            <w:r w:rsidRPr="00CC508F">
              <w:rPr>
                <w:rFonts w:ascii="Verdana" w:hAnsi="Verdana" w:cs="Tahoma"/>
                <w:b/>
                <w:lang w:val="be-BY"/>
              </w:rPr>
              <w:t xml:space="preserve">Вид </w:t>
            </w:r>
          </w:p>
        </w:tc>
        <w:tc>
          <w:tcPr>
            <w:tcW w:w="1741" w:type="dxa"/>
            <w:gridSpan w:val="2"/>
            <w:tcBorders>
              <w:top w:val="double" w:sz="4" w:space="0" w:color="auto"/>
              <w:bottom w:val="single" w:sz="4" w:space="0" w:color="auto"/>
            </w:tcBorders>
            <w:shd w:val="clear" w:color="auto" w:fill="D9D9D9"/>
            <w:vAlign w:val="center"/>
          </w:tcPr>
          <w:p w:rsidR="00191A6F" w:rsidRPr="00CC508F" w:rsidRDefault="00191A6F" w:rsidP="00191A6F">
            <w:pPr>
              <w:jc w:val="center"/>
              <w:rPr>
                <w:rFonts w:ascii="Verdana" w:hAnsi="Verdana" w:cs="Tahoma"/>
                <w:b/>
              </w:rPr>
            </w:pPr>
            <w:r w:rsidRPr="00CC508F">
              <w:rPr>
                <w:rFonts w:ascii="Verdana" w:hAnsi="Verdana" w:cs="Tahoma"/>
                <w:b/>
              </w:rPr>
              <w:t>РС-ДЕВИН</w:t>
            </w:r>
          </w:p>
        </w:tc>
        <w:tc>
          <w:tcPr>
            <w:tcW w:w="1741" w:type="dxa"/>
            <w:gridSpan w:val="2"/>
            <w:tcBorders>
              <w:top w:val="double" w:sz="4" w:space="0" w:color="auto"/>
              <w:bottom w:val="single" w:sz="4" w:space="0" w:color="auto"/>
            </w:tcBorders>
            <w:shd w:val="clear" w:color="auto" w:fill="D9D9D9"/>
            <w:vAlign w:val="center"/>
          </w:tcPr>
          <w:p w:rsidR="00191A6F" w:rsidRPr="003C3FC5" w:rsidRDefault="00191A6F" w:rsidP="00191A6F">
            <w:pPr>
              <w:jc w:val="center"/>
              <w:rPr>
                <w:rFonts w:ascii="Verdana" w:hAnsi="Verdana" w:cs="Tahoma"/>
                <w:b/>
              </w:rPr>
            </w:pPr>
            <w:r w:rsidRPr="003C3FC5">
              <w:rPr>
                <w:rFonts w:ascii="Verdana" w:hAnsi="Verdana" w:cs="Tahoma"/>
                <w:b/>
              </w:rPr>
              <w:t>РС-МАДАН</w:t>
            </w:r>
          </w:p>
        </w:tc>
        <w:tc>
          <w:tcPr>
            <w:tcW w:w="1832" w:type="dxa"/>
            <w:gridSpan w:val="2"/>
            <w:tcBorders>
              <w:top w:val="double" w:sz="4" w:space="0" w:color="auto"/>
              <w:bottom w:val="single" w:sz="4" w:space="0" w:color="auto"/>
            </w:tcBorders>
            <w:shd w:val="clear" w:color="auto" w:fill="D9D9D9"/>
            <w:vAlign w:val="center"/>
          </w:tcPr>
          <w:p w:rsidR="00191A6F" w:rsidRPr="00D87B55" w:rsidRDefault="00191A6F" w:rsidP="00191A6F">
            <w:pPr>
              <w:jc w:val="center"/>
              <w:rPr>
                <w:rFonts w:ascii="Verdana" w:hAnsi="Verdana" w:cs="Tahoma"/>
                <w:b/>
              </w:rPr>
            </w:pPr>
            <w:r w:rsidRPr="00D87B55">
              <w:rPr>
                <w:rFonts w:ascii="Verdana" w:hAnsi="Verdana" w:cs="Tahoma"/>
                <w:b/>
              </w:rPr>
              <w:t>РС-ЗЛАТОГРАД</w:t>
            </w:r>
          </w:p>
        </w:tc>
        <w:tc>
          <w:tcPr>
            <w:tcW w:w="1803" w:type="dxa"/>
            <w:gridSpan w:val="2"/>
            <w:tcBorders>
              <w:top w:val="double" w:sz="4" w:space="0" w:color="auto"/>
              <w:bottom w:val="single" w:sz="4" w:space="0" w:color="auto"/>
            </w:tcBorders>
            <w:shd w:val="clear" w:color="auto" w:fill="D9D9D9"/>
            <w:vAlign w:val="center"/>
          </w:tcPr>
          <w:p w:rsidR="00191A6F" w:rsidRPr="00D87B55" w:rsidRDefault="00191A6F" w:rsidP="00191A6F">
            <w:pPr>
              <w:jc w:val="center"/>
              <w:rPr>
                <w:rFonts w:ascii="Verdana" w:hAnsi="Verdana" w:cs="Tahoma"/>
                <w:b/>
              </w:rPr>
            </w:pPr>
            <w:r w:rsidRPr="00D87B55">
              <w:rPr>
                <w:rFonts w:ascii="Verdana" w:hAnsi="Verdana" w:cs="Tahoma"/>
                <w:b/>
              </w:rPr>
              <w:t>РС-СМОЛЯН</w:t>
            </w:r>
          </w:p>
        </w:tc>
        <w:tc>
          <w:tcPr>
            <w:tcW w:w="1782" w:type="dxa"/>
            <w:gridSpan w:val="2"/>
            <w:tcBorders>
              <w:top w:val="double" w:sz="4" w:space="0" w:color="auto"/>
              <w:bottom w:val="single" w:sz="4" w:space="0" w:color="auto"/>
            </w:tcBorders>
            <w:shd w:val="clear" w:color="auto" w:fill="D9D9D9"/>
            <w:vAlign w:val="center"/>
          </w:tcPr>
          <w:p w:rsidR="00191A6F" w:rsidRPr="00D87B55" w:rsidRDefault="00191A6F" w:rsidP="00191A6F">
            <w:pPr>
              <w:jc w:val="center"/>
              <w:rPr>
                <w:rFonts w:ascii="Verdana" w:hAnsi="Verdana" w:cs="Tahoma"/>
                <w:b/>
                <w:lang w:val="be-BY"/>
              </w:rPr>
            </w:pPr>
          </w:p>
          <w:p w:rsidR="00191A6F" w:rsidRPr="00D87B55" w:rsidRDefault="00191A6F" w:rsidP="00191A6F">
            <w:pPr>
              <w:jc w:val="center"/>
              <w:rPr>
                <w:rFonts w:ascii="Verdana" w:hAnsi="Verdana" w:cs="Tahoma"/>
                <w:b/>
                <w:lang w:val="be-BY"/>
              </w:rPr>
            </w:pPr>
            <w:r w:rsidRPr="00D87B55">
              <w:rPr>
                <w:rFonts w:ascii="Verdana" w:hAnsi="Verdana" w:cs="Tahoma"/>
                <w:b/>
              </w:rPr>
              <w:t>РС-ЧЕПЕЛАРЕ</w:t>
            </w:r>
          </w:p>
          <w:p w:rsidR="00191A6F" w:rsidRPr="00D87B55" w:rsidRDefault="00191A6F" w:rsidP="00191A6F">
            <w:pPr>
              <w:jc w:val="center"/>
              <w:rPr>
                <w:rFonts w:ascii="Verdana" w:hAnsi="Verdana" w:cs="Tahoma"/>
                <w:b/>
                <w:lang w:val="be-BY"/>
              </w:rPr>
            </w:pPr>
          </w:p>
        </w:tc>
      </w:tr>
      <w:tr w:rsidR="00191A6F" w:rsidRPr="00CC508F" w:rsidTr="00191A6F">
        <w:trPr>
          <w:jc w:val="center"/>
        </w:trPr>
        <w:tc>
          <w:tcPr>
            <w:tcW w:w="949" w:type="dxa"/>
            <w:vMerge/>
            <w:tcBorders>
              <w:top w:val="single" w:sz="4" w:space="0" w:color="auto"/>
              <w:bottom w:val="single" w:sz="4" w:space="0" w:color="auto"/>
            </w:tcBorders>
            <w:shd w:val="clear" w:color="auto" w:fill="D9D9D9"/>
            <w:vAlign w:val="center"/>
          </w:tcPr>
          <w:p w:rsidR="00191A6F" w:rsidRPr="00CC508F" w:rsidRDefault="00191A6F" w:rsidP="00191A6F">
            <w:pPr>
              <w:jc w:val="center"/>
              <w:rPr>
                <w:rFonts w:ascii="Verdana" w:hAnsi="Verdana" w:cs="Tahoma"/>
                <w:b/>
                <w:lang w:val="be-BY"/>
              </w:rPr>
            </w:pPr>
          </w:p>
        </w:tc>
        <w:tc>
          <w:tcPr>
            <w:tcW w:w="776" w:type="dxa"/>
            <w:tcBorders>
              <w:top w:val="single" w:sz="4" w:space="0" w:color="auto"/>
              <w:bottom w:val="single" w:sz="4" w:space="0" w:color="auto"/>
            </w:tcBorders>
            <w:shd w:val="clear" w:color="auto" w:fill="D9D9D9"/>
            <w:vAlign w:val="center"/>
          </w:tcPr>
          <w:p w:rsidR="00191A6F" w:rsidRPr="00CC508F" w:rsidRDefault="00191A6F" w:rsidP="00191A6F">
            <w:pPr>
              <w:jc w:val="center"/>
              <w:rPr>
                <w:rFonts w:ascii="Verdana" w:hAnsi="Verdana" w:cs="Tahoma"/>
                <w:b/>
                <w:lang w:val="be-BY"/>
              </w:rPr>
            </w:pPr>
            <w:r>
              <w:rPr>
                <w:rFonts w:ascii="Verdana" w:hAnsi="Verdana" w:cs="Tahoma"/>
                <w:b/>
                <w:lang w:val="be-BY"/>
              </w:rPr>
              <w:t>о</w:t>
            </w:r>
            <w:r w:rsidRPr="00CC508F">
              <w:rPr>
                <w:rFonts w:ascii="Verdana" w:hAnsi="Verdana" w:cs="Tahoma"/>
                <w:b/>
                <w:lang w:val="be-BY"/>
              </w:rPr>
              <w:t>бщо</w:t>
            </w:r>
          </w:p>
        </w:tc>
        <w:tc>
          <w:tcPr>
            <w:tcW w:w="965" w:type="dxa"/>
            <w:tcBorders>
              <w:top w:val="single" w:sz="4" w:space="0" w:color="auto"/>
              <w:bottom w:val="single" w:sz="4" w:space="0" w:color="auto"/>
            </w:tcBorders>
            <w:shd w:val="clear" w:color="auto" w:fill="D9D9D9"/>
            <w:vAlign w:val="center"/>
          </w:tcPr>
          <w:p w:rsidR="00191A6F" w:rsidRPr="00CC508F" w:rsidRDefault="00191A6F" w:rsidP="00191A6F">
            <w:pPr>
              <w:jc w:val="center"/>
              <w:rPr>
                <w:rFonts w:ascii="Verdana" w:hAnsi="Verdana" w:cs="Tahoma"/>
                <w:b/>
                <w:lang w:val="be-BY"/>
              </w:rPr>
            </w:pPr>
            <w:r w:rsidRPr="00CC508F">
              <w:rPr>
                <w:rFonts w:ascii="Verdana" w:hAnsi="Verdana" w:cs="Tahoma"/>
                <w:b/>
                <w:lang w:val="be-BY"/>
              </w:rPr>
              <w:t>бр</w:t>
            </w:r>
          </w:p>
        </w:tc>
        <w:tc>
          <w:tcPr>
            <w:tcW w:w="776" w:type="dxa"/>
            <w:tcBorders>
              <w:top w:val="single" w:sz="4" w:space="0" w:color="auto"/>
              <w:bottom w:val="single" w:sz="4" w:space="0" w:color="auto"/>
            </w:tcBorders>
            <w:shd w:val="clear" w:color="auto" w:fill="D9D9D9"/>
            <w:vAlign w:val="center"/>
          </w:tcPr>
          <w:p w:rsidR="00191A6F" w:rsidRPr="00D87B55" w:rsidRDefault="00DF2F0A" w:rsidP="00191A6F">
            <w:pPr>
              <w:jc w:val="center"/>
              <w:rPr>
                <w:rFonts w:ascii="Verdana" w:hAnsi="Verdana" w:cs="Tahoma"/>
                <w:b/>
                <w:lang w:val="be-BY"/>
              </w:rPr>
            </w:pPr>
            <w:r w:rsidRPr="00D87B55">
              <w:rPr>
                <w:rFonts w:ascii="Verdana" w:hAnsi="Verdana" w:cs="Tahoma"/>
                <w:b/>
                <w:lang w:val="be-BY"/>
              </w:rPr>
              <w:t>О</w:t>
            </w:r>
            <w:r w:rsidR="00191A6F" w:rsidRPr="00D87B55">
              <w:rPr>
                <w:rFonts w:ascii="Verdana" w:hAnsi="Verdana" w:cs="Tahoma"/>
                <w:b/>
                <w:lang w:val="be-BY"/>
              </w:rPr>
              <w:t>бщо</w:t>
            </w:r>
          </w:p>
        </w:tc>
        <w:tc>
          <w:tcPr>
            <w:tcW w:w="965" w:type="dxa"/>
            <w:tcBorders>
              <w:top w:val="single" w:sz="4" w:space="0" w:color="auto"/>
              <w:bottom w:val="single" w:sz="4" w:space="0" w:color="auto"/>
            </w:tcBorders>
            <w:shd w:val="clear" w:color="auto" w:fill="D9D9D9"/>
            <w:vAlign w:val="center"/>
          </w:tcPr>
          <w:p w:rsidR="00191A6F" w:rsidRPr="00D87B55" w:rsidRDefault="00191A6F" w:rsidP="00191A6F">
            <w:pPr>
              <w:jc w:val="center"/>
              <w:rPr>
                <w:rFonts w:ascii="Verdana" w:hAnsi="Verdana" w:cs="Tahoma"/>
                <w:b/>
                <w:lang w:val="be-BY"/>
              </w:rPr>
            </w:pPr>
            <w:r w:rsidRPr="00D87B55">
              <w:rPr>
                <w:rFonts w:ascii="Verdana" w:hAnsi="Verdana" w:cs="Tahoma"/>
                <w:b/>
                <w:lang w:val="be-BY"/>
              </w:rPr>
              <w:t>бр</w:t>
            </w:r>
          </w:p>
        </w:tc>
        <w:tc>
          <w:tcPr>
            <w:tcW w:w="776" w:type="dxa"/>
            <w:tcBorders>
              <w:top w:val="single" w:sz="4" w:space="0" w:color="auto"/>
              <w:bottom w:val="single" w:sz="4" w:space="0" w:color="auto"/>
            </w:tcBorders>
            <w:shd w:val="clear" w:color="auto" w:fill="D9D9D9"/>
            <w:vAlign w:val="center"/>
          </w:tcPr>
          <w:p w:rsidR="00191A6F" w:rsidRPr="00D87B55" w:rsidRDefault="00191A6F" w:rsidP="00191A6F">
            <w:pPr>
              <w:jc w:val="center"/>
              <w:rPr>
                <w:rFonts w:ascii="Verdana" w:hAnsi="Verdana" w:cs="Tahoma"/>
                <w:b/>
                <w:lang w:val="be-BY"/>
              </w:rPr>
            </w:pPr>
            <w:r w:rsidRPr="00D87B55">
              <w:rPr>
                <w:rFonts w:ascii="Verdana" w:hAnsi="Verdana" w:cs="Tahoma"/>
                <w:b/>
                <w:lang w:val="be-BY"/>
              </w:rPr>
              <w:t>общо</w:t>
            </w:r>
          </w:p>
        </w:tc>
        <w:tc>
          <w:tcPr>
            <w:tcW w:w="1056" w:type="dxa"/>
            <w:tcBorders>
              <w:top w:val="single" w:sz="4" w:space="0" w:color="auto"/>
              <w:bottom w:val="single" w:sz="4" w:space="0" w:color="auto"/>
            </w:tcBorders>
            <w:shd w:val="clear" w:color="auto" w:fill="D9D9D9"/>
            <w:vAlign w:val="center"/>
          </w:tcPr>
          <w:p w:rsidR="00191A6F" w:rsidRPr="00D87B55" w:rsidRDefault="00191A6F" w:rsidP="00191A6F">
            <w:pPr>
              <w:jc w:val="center"/>
              <w:rPr>
                <w:rFonts w:ascii="Verdana" w:hAnsi="Verdana" w:cs="Tahoma"/>
                <w:b/>
                <w:lang w:val="be-BY"/>
              </w:rPr>
            </w:pPr>
            <w:r w:rsidRPr="00D87B55">
              <w:rPr>
                <w:rFonts w:ascii="Verdana" w:hAnsi="Verdana" w:cs="Tahoma"/>
                <w:b/>
                <w:lang w:val="be-BY"/>
              </w:rPr>
              <w:t>бр</w:t>
            </w:r>
          </w:p>
        </w:tc>
        <w:tc>
          <w:tcPr>
            <w:tcW w:w="776" w:type="dxa"/>
            <w:tcBorders>
              <w:top w:val="single" w:sz="4" w:space="0" w:color="auto"/>
              <w:bottom w:val="single" w:sz="4" w:space="0" w:color="auto"/>
            </w:tcBorders>
            <w:shd w:val="clear" w:color="auto" w:fill="D9D9D9"/>
            <w:vAlign w:val="center"/>
          </w:tcPr>
          <w:p w:rsidR="00191A6F" w:rsidRPr="00D87B55" w:rsidRDefault="00191A6F" w:rsidP="00191A6F">
            <w:pPr>
              <w:jc w:val="center"/>
              <w:rPr>
                <w:rFonts w:ascii="Verdana" w:hAnsi="Verdana" w:cs="Tahoma"/>
                <w:b/>
                <w:lang w:val="be-BY"/>
              </w:rPr>
            </w:pPr>
            <w:r w:rsidRPr="00D87B55">
              <w:rPr>
                <w:rFonts w:ascii="Verdana" w:hAnsi="Verdana" w:cs="Tahoma"/>
                <w:b/>
                <w:lang w:val="be-BY"/>
              </w:rPr>
              <w:t>общо</w:t>
            </w:r>
          </w:p>
        </w:tc>
        <w:tc>
          <w:tcPr>
            <w:tcW w:w="1027" w:type="dxa"/>
            <w:tcBorders>
              <w:top w:val="single" w:sz="4" w:space="0" w:color="auto"/>
              <w:bottom w:val="single" w:sz="4" w:space="0" w:color="auto"/>
            </w:tcBorders>
            <w:shd w:val="clear" w:color="auto" w:fill="D9D9D9"/>
            <w:vAlign w:val="center"/>
          </w:tcPr>
          <w:p w:rsidR="00191A6F" w:rsidRPr="00D87B55" w:rsidRDefault="00191A6F" w:rsidP="00191A6F">
            <w:pPr>
              <w:jc w:val="center"/>
              <w:rPr>
                <w:rFonts w:ascii="Verdana" w:hAnsi="Verdana" w:cs="Tahoma"/>
                <w:b/>
                <w:lang w:val="be-BY"/>
              </w:rPr>
            </w:pPr>
            <w:r w:rsidRPr="00D87B55">
              <w:rPr>
                <w:rFonts w:ascii="Verdana" w:hAnsi="Verdana" w:cs="Tahoma"/>
                <w:b/>
                <w:lang w:val="be-BY"/>
              </w:rPr>
              <w:t>бр</w:t>
            </w:r>
          </w:p>
        </w:tc>
        <w:tc>
          <w:tcPr>
            <w:tcW w:w="776" w:type="dxa"/>
            <w:tcBorders>
              <w:top w:val="single" w:sz="4" w:space="0" w:color="auto"/>
              <w:bottom w:val="single" w:sz="4" w:space="0" w:color="auto"/>
            </w:tcBorders>
            <w:shd w:val="clear" w:color="auto" w:fill="D9D9D9"/>
            <w:vAlign w:val="center"/>
          </w:tcPr>
          <w:p w:rsidR="00191A6F" w:rsidRPr="00D87B55" w:rsidRDefault="00191A6F" w:rsidP="00191A6F">
            <w:pPr>
              <w:jc w:val="center"/>
              <w:rPr>
                <w:rFonts w:ascii="Verdana" w:hAnsi="Verdana" w:cs="Tahoma"/>
                <w:b/>
                <w:lang w:val="be-BY"/>
              </w:rPr>
            </w:pPr>
            <w:r w:rsidRPr="00D87B55">
              <w:rPr>
                <w:rFonts w:ascii="Verdana" w:hAnsi="Verdana" w:cs="Tahoma"/>
                <w:b/>
                <w:lang w:val="be-BY"/>
              </w:rPr>
              <w:t>общо</w:t>
            </w:r>
          </w:p>
        </w:tc>
        <w:tc>
          <w:tcPr>
            <w:tcW w:w="1006" w:type="dxa"/>
            <w:tcBorders>
              <w:top w:val="single" w:sz="4" w:space="0" w:color="auto"/>
              <w:bottom w:val="single" w:sz="4" w:space="0" w:color="auto"/>
            </w:tcBorders>
            <w:shd w:val="clear" w:color="auto" w:fill="D9D9D9"/>
            <w:vAlign w:val="center"/>
          </w:tcPr>
          <w:p w:rsidR="00191A6F" w:rsidRPr="00D87B55" w:rsidRDefault="00191A6F" w:rsidP="00191A6F">
            <w:pPr>
              <w:jc w:val="center"/>
              <w:rPr>
                <w:rFonts w:ascii="Verdana" w:hAnsi="Verdana" w:cs="Tahoma"/>
                <w:b/>
                <w:lang w:val="be-BY"/>
              </w:rPr>
            </w:pPr>
            <w:r w:rsidRPr="00D87B55">
              <w:rPr>
                <w:rFonts w:ascii="Verdana" w:hAnsi="Verdana" w:cs="Tahoma"/>
                <w:b/>
                <w:lang w:val="be-BY"/>
              </w:rPr>
              <w:t>Бр</w:t>
            </w:r>
          </w:p>
        </w:tc>
      </w:tr>
      <w:tr w:rsidR="00191A6F" w:rsidRPr="00CC508F" w:rsidTr="00191A6F">
        <w:trPr>
          <w:trHeight w:val="397"/>
          <w:jc w:val="center"/>
        </w:trPr>
        <w:tc>
          <w:tcPr>
            <w:tcW w:w="949" w:type="dxa"/>
            <w:tcBorders>
              <w:top w:val="single" w:sz="4" w:space="0" w:color="auto"/>
              <w:bottom w:val="single" w:sz="4" w:space="0" w:color="auto"/>
            </w:tcBorders>
            <w:shd w:val="clear" w:color="auto" w:fill="F2F2F2"/>
            <w:vAlign w:val="center"/>
          </w:tcPr>
          <w:p w:rsidR="00191A6F" w:rsidRPr="00CC508F" w:rsidRDefault="00191A6F" w:rsidP="00191A6F">
            <w:pPr>
              <w:jc w:val="both"/>
              <w:rPr>
                <w:rFonts w:ascii="Verdana" w:hAnsi="Verdana" w:cs="Tahoma"/>
                <w:b/>
                <w:lang w:val="be-BY"/>
              </w:rPr>
            </w:pPr>
            <w:r w:rsidRPr="00CC508F">
              <w:rPr>
                <w:rFonts w:ascii="Verdana" w:hAnsi="Verdana" w:cs="Tahoma"/>
                <w:b/>
                <w:lang w:val="be-BY"/>
              </w:rPr>
              <w:t>ГР.</w:t>
            </w:r>
          </w:p>
        </w:tc>
        <w:tc>
          <w:tcPr>
            <w:tcW w:w="776" w:type="dxa"/>
            <w:tcBorders>
              <w:top w:val="single" w:sz="4" w:space="0" w:color="auto"/>
              <w:bottom w:val="single" w:sz="4" w:space="0" w:color="auto"/>
            </w:tcBorders>
            <w:shd w:val="clear" w:color="auto" w:fill="F2F2F2"/>
            <w:vAlign w:val="center"/>
          </w:tcPr>
          <w:p w:rsidR="00191A6F" w:rsidRPr="000B7DCD" w:rsidRDefault="005A3128" w:rsidP="00191A6F">
            <w:pPr>
              <w:jc w:val="center"/>
              <w:rPr>
                <w:rFonts w:ascii="Verdana" w:hAnsi="Verdana" w:cs="Tahoma"/>
                <w:b/>
                <w:lang w:val="en-US"/>
              </w:rPr>
            </w:pPr>
            <w:r>
              <w:rPr>
                <w:rFonts w:ascii="Verdana" w:hAnsi="Verdana" w:cs="Tahoma"/>
                <w:b/>
                <w:lang w:val="en-US"/>
              </w:rPr>
              <w:t>472</w:t>
            </w:r>
          </w:p>
        </w:tc>
        <w:tc>
          <w:tcPr>
            <w:tcW w:w="965" w:type="dxa"/>
            <w:tcBorders>
              <w:top w:val="single" w:sz="4" w:space="0" w:color="auto"/>
              <w:bottom w:val="single" w:sz="4" w:space="0" w:color="auto"/>
            </w:tcBorders>
            <w:shd w:val="clear" w:color="auto" w:fill="F2F2F2"/>
            <w:vAlign w:val="center"/>
          </w:tcPr>
          <w:p w:rsidR="00191A6F" w:rsidRPr="000B7DCD" w:rsidRDefault="00191A6F" w:rsidP="005A3128">
            <w:pPr>
              <w:jc w:val="center"/>
              <w:rPr>
                <w:rFonts w:ascii="Verdana" w:hAnsi="Verdana" w:cs="Tahoma"/>
                <w:b/>
                <w:lang w:val="en-US"/>
              </w:rPr>
            </w:pPr>
            <w:r>
              <w:rPr>
                <w:rFonts w:ascii="Verdana" w:hAnsi="Verdana" w:cs="Tahoma"/>
                <w:b/>
                <w:lang w:val="en-US"/>
              </w:rPr>
              <w:t>2</w:t>
            </w:r>
            <w:r w:rsidR="005A3128">
              <w:rPr>
                <w:rFonts w:ascii="Verdana" w:hAnsi="Verdana" w:cs="Tahoma"/>
                <w:b/>
                <w:lang w:val="en-US"/>
              </w:rPr>
              <w:t>0</w:t>
            </w:r>
          </w:p>
        </w:tc>
        <w:tc>
          <w:tcPr>
            <w:tcW w:w="776" w:type="dxa"/>
            <w:tcBorders>
              <w:top w:val="single" w:sz="4" w:space="0" w:color="auto"/>
              <w:bottom w:val="single" w:sz="4" w:space="0" w:color="auto"/>
            </w:tcBorders>
            <w:shd w:val="clear" w:color="auto" w:fill="F2F2F2"/>
            <w:vAlign w:val="center"/>
          </w:tcPr>
          <w:p w:rsidR="00191A6F" w:rsidRPr="003C3FC5" w:rsidRDefault="00191A6F" w:rsidP="005A3128">
            <w:pPr>
              <w:jc w:val="center"/>
              <w:rPr>
                <w:rFonts w:ascii="Verdana" w:hAnsi="Verdana" w:cs="Tahoma"/>
                <w:b/>
                <w:lang w:val="en-US"/>
              </w:rPr>
            </w:pPr>
            <w:r>
              <w:rPr>
                <w:rFonts w:ascii="Verdana" w:hAnsi="Verdana" w:cs="Tahoma"/>
                <w:b/>
                <w:lang w:val="en-US"/>
              </w:rPr>
              <w:t>45</w:t>
            </w:r>
            <w:r w:rsidR="005A3128">
              <w:rPr>
                <w:rFonts w:ascii="Verdana" w:hAnsi="Verdana" w:cs="Tahoma"/>
                <w:b/>
                <w:lang w:val="en-US"/>
              </w:rPr>
              <w:t>8</w:t>
            </w:r>
          </w:p>
        </w:tc>
        <w:tc>
          <w:tcPr>
            <w:tcW w:w="965" w:type="dxa"/>
            <w:tcBorders>
              <w:top w:val="single" w:sz="4" w:space="0" w:color="auto"/>
              <w:bottom w:val="single" w:sz="4" w:space="0" w:color="auto"/>
            </w:tcBorders>
            <w:shd w:val="clear" w:color="auto" w:fill="F2F2F2"/>
            <w:vAlign w:val="center"/>
          </w:tcPr>
          <w:p w:rsidR="00191A6F" w:rsidRPr="003C3FC5" w:rsidRDefault="00191A6F" w:rsidP="00191A6F">
            <w:pPr>
              <w:jc w:val="center"/>
              <w:rPr>
                <w:rFonts w:ascii="Verdana" w:hAnsi="Verdana" w:cs="Tahoma"/>
                <w:b/>
                <w:lang w:val="en-US"/>
              </w:rPr>
            </w:pPr>
            <w:r>
              <w:rPr>
                <w:rFonts w:ascii="Verdana" w:hAnsi="Verdana" w:cs="Tahoma"/>
                <w:b/>
              </w:rPr>
              <w:t>1</w:t>
            </w:r>
            <w:r>
              <w:rPr>
                <w:rFonts w:ascii="Verdana" w:hAnsi="Verdana" w:cs="Tahoma"/>
                <w:b/>
                <w:lang w:val="en-US"/>
              </w:rPr>
              <w:t>9</w:t>
            </w:r>
          </w:p>
        </w:tc>
        <w:tc>
          <w:tcPr>
            <w:tcW w:w="776" w:type="dxa"/>
            <w:tcBorders>
              <w:top w:val="single" w:sz="4" w:space="0" w:color="auto"/>
              <w:bottom w:val="single" w:sz="4" w:space="0" w:color="auto"/>
            </w:tcBorders>
            <w:shd w:val="clear" w:color="auto" w:fill="F2F2F2"/>
            <w:vAlign w:val="center"/>
          </w:tcPr>
          <w:p w:rsidR="00191A6F" w:rsidRPr="00F577FE" w:rsidRDefault="00F577FE" w:rsidP="00191A6F">
            <w:pPr>
              <w:jc w:val="center"/>
              <w:rPr>
                <w:rFonts w:ascii="Verdana" w:hAnsi="Verdana" w:cs="Tahoma"/>
                <w:b/>
                <w:lang w:val="en-US"/>
              </w:rPr>
            </w:pPr>
            <w:r>
              <w:rPr>
                <w:rFonts w:ascii="Verdana" w:hAnsi="Verdana" w:cs="Tahoma"/>
                <w:b/>
                <w:lang w:val="en-US"/>
              </w:rPr>
              <w:t>328</w:t>
            </w:r>
          </w:p>
        </w:tc>
        <w:tc>
          <w:tcPr>
            <w:tcW w:w="1056" w:type="dxa"/>
            <w:tcBorders>
              <w:top w:val="single" w:sz="4" w:space="0" w:color="auto"/>
              <w:bottom w:val="single" w:sz="4" w:space="0" w:color="auto"/>
            </w:tcBorders>
            <w:shd w:val="clear" w:color="auto" w:fill="F2F2F2"/>
            <w:vAlign w:val="center"/>
          </w:tcPr>
          <w:p w:rsidR="00191A6F" w:rsidRPr="00F577FE" w:rsidRDefault="00191A6F" w:rsidP="00F577FE">
            <w:pPr>
              <w:jc w:val="center"/>
              <w:rPr>
                <w:rFonts w:ascii="Verdana" w:hAnsi="Verdana" w:cs="Tahoma"/>
                <w:b/>
                <w:lang w:val="en-US"/>
              </w:rPr>
            </w:pPr>
            <w:r>
              <w:rPr>
                <w:rFonts w:ascii="Verdana" w:hAnsi="Verdana" w:cs="Tahoma"/>
                <w:b/>
              </w:rPr>
              <w:t>1</w:t>
            </w:r>
            <w:r w:rsidR="00F577FE">
              <w:rPr>
                <w:rFonts w:ascii="Verdana" w:hAnsi="Verdana" w:cs="Tahoma"/>
                <w:b/>
                <w:lang w:val="en-US"/>
              </w:rPr>
              <w:t>4</w:t>
            </w:r>
          </w:p>
        </w:tc>
        <w:tc>
          <w:tcPr>
            <w:tcW w:w="776" w:type="dxa"/>
            <w:tcBorders>
              <w:top w:val="single" w:sz="4" w:space="0" w:color="auto"/>
              <w:bottom w:val="single" w:sz="4" w:space="0" w:color="auto"/>
            </w:tcBorders>
            <w:shd w:val="clear" w:color="auto" w:fill="F2F2F2"/>
            <w:vAlign w:val="center"/>
          </w:tcPr>
          <w:p w:rsidR="00191A6F" w:rsidRPr="003C3FC5" w:rsidRDefault="00191A6F" w:rsidP="005A3128">
            <w:pPr>
              <w:jc w:val="center"/>
              <w:rPr>
                <w:rFonts w:ascii="Verdana" w:hAnsi="Verdana" w:cs="Tahoma"/>
                <w:b/>
                <w:lang w:val="en-US"/>
              </w:rPr>
            </w:pPr>
            <w:r>
              <w:rPr>
                <w:rFonts w:ascii="Verdana" w:hAnsi="Verdana" w:cs="Tahoma"/>
                <w:b/>
                <w:lang w:val="en-US"/>
              </w:rPr>
              <w:t>15</w:t>
            </w:r>
            <w:r w:rsidR="005A3128">
              <w:rPr>
                <w:rFonts w:ascii="Verdana" w:hAnsi="Verdana" w:cs="Tahoma"/>
                <w:b/>
                <w:lang w:val="en-US"/>
              </w:rPr>
              <w:t>04</w:t>
            </w:r>
          </w:p>
        </w:tc>
        <w:tc>
          <w:tcPr>
            <w:tcW w:w="1027" w:type="dxa"/>
            <w:tcBorders>
              <w:top w:val="single" w:sz="4" w:space="0" w:color="auto"/>
              <w:bottom w:val="single" w:sz="4" w:space="0" w:color="auto"/>
            </w:tcBorders>
            <w:shd w:val="clear" w:color="auto" w:fill="F2F2F2"/>
            <w:vAlign w:val="center"/>
          </w:tcPr>
          <w:p w:rsidR="00191A6F" w:rsidRPr="003C3FC5" w:rsidRDefault="00F577FE" w:rsidP="00191A6F">
            <w:pPr>
              <w:jc w:val="center"/>
              <w:rPr>
                <w:rFonts w:ascii="Verdana" w:hAnsi="Verdana" w:cs="Tahoma"/>
                <w:b/>
                <w:lang w:val="en-US"/>
              </w:rPr>
            </w:pPr>
            <w:r>
              <w:rPr>
                <w:rFonts w:ascii="Verdana" w:hAnsi="Verdana" w:cs="Tahoma"/>
                <w:b/>
                <w:lang w:val="en-US"/>
              </w:rPr>
              <w:t>42</w:t>
            </w:r>
          </w:p>
        </w:tc>
        <w:tc>
          <w:tcPr>
            <w:tcW w:w="776" w:type="dxa"/>
            <w:tcBorders>
              <w:top w:val="single" w:sz="4" w:space="0" w:color="auto"/>
              <w:bottom w:val="single" w:sz="4" w:space="0" w:color="auto"/>
            </w:tcBorders>
            <w:shd w:val="clear" w:color="auto" w:fill="F2F2F2"/>
            <w:vAlign w:val="center"/>
          </w:tcPr>
          <w:p w:rsidR="00191A6F" w:rsidRPr="00F577FE" w:rsidRDefault="00F577FE" w:rsidP="00191A6F">
            <w:pPr>
              <w:jc w:val="center"/>
              <w:rPr>
                <w:rFonts w:ascii="Verdana" w:hAnsi="Verdana" w:cs="Tahoma"/>
                <w:b/>
                <w:lang w:val="en-US"/>
              </w:rPr>
            </w:pPr>
            <w:r>
              <w:rPr>
                <w:rFonts w:ascii="Verdana" w:hAnsi="Verdana" w:cs="Tahoma"/>
                <w:b/>
                <w:lang w:val="en-US"/>
              </w:rPr>
              <w:t>274</w:t>
            </w:r>
          </w:p>
        </w:tc>
        <w:tc>
          <w:tcPr>
            <w:tcW w:w="1006" w:type="dxa"/>
            <w:tcBorders>
              <w:top w:val="single" w:sz="4" w:space="0" w:color="auto"/>
              <w:bottom w:val="single" w:sz="4" w:space="0" w:color="auto"/>
            </w:tcBorders>
            <w:shd w:val="clear" w:color="auto" w:fill="F2F2F2"/>
            <w:vAlign w:val="center"/>
          </w:tcPr>
          <w:p w:rsidR="00191A6F" w:rsidRPr="003647ED" w:rsidRDefault="00191A6F" w:rsidP="00F577FE">
            <w:pPr>
              <w:jc w:val="center"/>
              <w:rPr>
                <w:rFonts w:ascii="Verdana" w:hAnsi="Verdana" w:cs="Tahoma"/>
                <w:b/>
              </w:rPr>
            </w:pPr>
            <w:r w:rsidRPr="00D87B55">
              <w:rPr>
                <w:rFonts w:ascii="Verdana" w:hAnsi="Verdana" w:cs="Tahoma"/>
                <w:b/>
                <w:lang w:val="en-US"/>
              </w:rPr>
              <w:t>1</w:t>
            </w:r>
            <w:r w:rsidR="00F577FE">
              <w:rPr>
                <w:rFonts w:ascii="Verdana" w:hAnsi="Verdana" w:cs="Tahoma"/>
                <w:b/>
                <w:lang w:val="en-US"/>
              </w:rPr>
              <w:t>1</w:t>
            </w:r>
          </w:p>
        </w:tc>
      </w:tr>
      <w:tr w:rsidR="00191A6F" w:rsidRPr="00CC508F" w:rsidTr="00191A6F">
        <w:trPr>
          <w:trHeight w:val="397"/>
          <w:jc w:val="center"/>
        </w:trPr>
        <w:tc>
          <w:tcPr>
            <w:tcW w:w="949" w:type="dxa"/>
            <w:tcBorders>
              <w:top w:val="single" w:sz="4" w:space="0" w:color="auto"/>
              <w:bottom w:val="single" w:sz="4" w:space="0" w:color="auto"/>
            </w:tcBorders>
            <w:shd w:val="clear" w:color="auto" w:fill="F2F2F2"/>
            <w:vAlign w:val="center"/>
          </w:tcPr>
          <w:p w:rsidR="00191A6F" w:rsidRPr="00CC508F" w:rsidRDefault="00191A6F" w:rsidP="00191A6F">
            <w:pPr>
              <w:jc w:val="both"/>
              <w:rPr>
                <w:rFonts w:ascii="Verdana" w:hAnsi="Verdana" w:cs="Tahoma"/>
                <w:b/>
                <w:lang w:val="be-BY"/>
              </w:rPr>
            </w:pPr>
            <w:r w:rsidRPr="00CC508F">
              <w:rPr>
                <w:rFonts w:ascii="Verdana" w:hAnsi="Verdana" w:cs="Tahoma"/>
                <w:b/>
                <w:lang w:val="be-BY"/>
              </w:rPr>
              <w:t>НАК.</w:t>
            </w:r>
          </w:p>
        </w:tc>
        <w:tc>
          <w:tcPr>
            <w:tcW w:w="776" w:type="dxa"/>
            <w:tcBorders>
              <w:top w:val="single" w:sz="4" w:space="0" w:color="auto"/>
              <w:bottom w:val="single" w:sz="4" w:space="0" w:color="auto"/>
            </w:tcBorders>
            <w:shd w:val="clear" w:color="auto" w:fill="F2F2F2"/>
            <w:vAlign w:val="center"/>
          </w:tcPr>
          <w:p w:rsidR="00191A6F" w:rsidRPr="005A3128" w:rsidRDefault="005A3128" w:rsidP="00191A6F">
            <w:pPr>
              <w:jc w:val="center"/>
              <w:rPr>
                <w:rFonts w:ascii="Verdana" w:hAnsi="Verdana" w:cs="Tahoma"/>
                <w:b/>
                <w:lang w:val="en-US"/>
              </w:rPr>
            </w:pPr>
            <w:r>
              <w:rPr>
                <w:rFonts w:ascii="Verdana" w:hAnsi="Verdana" w:cs="Tahoma"/>
                <w:b/>
                <w:lang w:val="en-US"/>
              </w:rPr>
              <w:t>178</w:t>
            </w:r>
          </w:p>
        </w:tc>
        <w:tc>
          <w:tcPr>
            <w:tcW w:w="965" w:type="dxa"/>
            <w:tcBorders>
              <w:top w:val="single" w:sz="4" w:space="0" w:color="auto"/>
              <w:bottom w:val="single" w:sz="4" w:space="0" w:color="auto"/>
            </w:tcBorders>
            <w:shd w:val="clear" w:color="auto" w:fill="F2F2F2"/>
            <w:vAlign w:val="center"/>
          </w:tcPr>
          <w:p w:rsidR="00191A6F" w:rsidRPr="005A3128" w:rsidRDefault="005A3128" w:rsidP="00191A6F">
            <w:pPr>
              <w:jc w:val="center"/>
              <w:rPr>
                <w:rFonts w:ascii="Verdana" w:hAnsi="Verdana" w:cs="Tahoma"/>
                <w:b/>
                <w:lang w:val="en-US"/>
              </w:rPr>
            </w:pPr>
            <w:r>
              <w:rPr>
                <w:rFonts w:ascii="Verdana" w:hAnsi="Verdana" w:cs="Tahoma"/>
                <w:b/>
                <w:lang w:val="en-US"/>
              </w:rPr>
              <w:t>7</w:t>
            </w:r>
          </w:p>
        </w:tc>
        <w:tc>
          <w:tcPr>
            <w:tcW w:w="776" w:type="dxa"/>
            <w:tcBorders>
              <w:top w:val="single" w:sz="4" w:space="0" w:color="auto"/>
              <w:bottom w:val="single" w:sz="4" w:space="0" w:color="auto"/>
            </w:tcBorders>
            <w:shd w:val="clear" w:color="auto" w:fill="F2F2F2"/>
            <w:vAlign w:val="center"/>
          </w:tcPr>
          <w:p w:rsidR="00191A6F" w:rsidRPr="003C3FC5" w:rsidRDefault="00191A6F" w:rsidP="005A3128">
            <w:pPr>
              <w:jc w:val="center"/>
              <w:rPr>
                <w:rFonts w:ascii="Verdana" w:hAnsi="Verdana" w:cs="Tahoma"/>
                <w:b/>
                <w:lang w:val="en-US"/>
              </w:rPr>
            </w:pPr>
            <w:r>
              <w:rPr>
                <w:rFonts w:ascii="Verdana" w:hAnsi="Verdana" w:cs="Tahoma"/>
                <w:b/>
                <w:lang w:val="en-US"/>
              </w:rPr>
              <w:t>1</w:t>
            </w:r>
            <w:r w:rsidR="005A3128">
              <w:rPr>
                <w:rFonts w:ascii="Verdana" w:hAnsi="Verdana" w:cs="Tahoma"/>
                <w:b/>
                <w:lang w:val="en-US"/>
              </w:rPr>
              <w:t>64</w:t>
            </w:r>
          </w:p>
        </w:tc>
        <w:tc>
          <w:tcPr>
            <w:tcW w:w="965" w:type="dxa"/>
            <w:tcBorders>
              <w:top w:val="single" w:sz="4" w:space="0" w:color="auto"/>
              <w:bottom w:val="single" w:sz="4" w:space="0" w:color="auto"/>
            </w:tcBorders>
            <w:shd w:val="clear" w:color="auto" w:fill="F2F2F2"/>
            <w:vAlign w:val="center"/>
          </w:tcPr>
          <w:p w:rsidR="00191A6F" w:rsidRPr="005A3128" w:rsidRDefault="005A3128" w:rsidP="00191A6F">
            <w:pPr>
              <w:jc w:val="center"/>
              <w:rPr>
                <w:rFonts w:ascii="Verdana" w:hAnsi="Verdana" w:cs="Tahoma"/>
                <w:b/>
                <w:lang w:val="en-US"/>
              </w:rPr>
            </w:pPr>
            <w:r>
              <w:rPr>
                <w:rFonts w:ascii="Verdana" w:hAnsi="Verdana" w:cs="Tahoma"/>
                <w:b/>
                <w:lang w:val="en-US"/>
              </w:rPr>
              <w:t>7</w:t>
            </w:r>
          </w:p>
        </w:tc>
        <w:tc>
          <w:tcPr>
            <w:tcW w:w="776" w:type="dxa"/>
            <w:tcBorders>
              <w:top w:val="single" w:sz="4" w:space="0" w:color="auto"/>
              <w:bottom w:val="single" w:sz="4" w:space="0" w:color="auto"/>
            </w:tcBorders>
            <w:shd w:val="clear" w:color="auto" w:fill="F2F2F2"/>
            <w:vAlign w:val="center"/>
          </w:tcPr>
          <w:p w:rsidR="00191A6F" w:rsidRPr="003C3FC5" w:rsidRDefault="00191A6F" w:rsidP="00F577FE">
            <w:pPr>
              <w:jc w:val="center"/>
              <w:rPr>
                <w:rFonts w:ascii="Verdana" w:hAnsi="Verdana" w:cs="Tahoma"/>
                <w:b/>
                <w:lang w:val="en-US"/>
              </w:rPr>
            </w:pPr>
            <w:r>
              <w:rPr>
                <w:rFonts w:ascii="Verdana" w:hAnsi="Verdana" w:cs="Tahoma"/>
                <w:b/>
                <w:lang w:val="en-US"/>
              </w:rPr>
              <w:t>8</w:t>
            </w:r>
            <w:r w:rsidR="00F577FE">
              <w:rPr>
                <w:rFonts w:ascii="Verdana" w:hAnsi="Verdana" w:cs="Tahoma"/>
                <w:b/>
                <w:lang w:val="en-US"/>
              </w:rPr>
              <w:t>1</w:t>
            </w:r>
          </w:p>
        </w:tc>
        <w:tc>
          <w:tcPr>
            <w:tcW w:w="1056" w:type="dxa"/>
            <w:tcBorders>
              <w:top w:val="single" w:sz="4" w:space="0" w:color="auto"/>
              <w:bottom w:val="single" w:sz="4" w:space="0" w:color="auto"/>
            </w:tcBorders>
            <w:shd w:val="clear" w:color="auto" w:fill="F2F2F2"/>
            <w:vAlign w:val="center"/>
          </w:tcPr>
          <w:p w:rsidR="00191A6F" w:rsidRPr="00123F07" w:rsidRDefault="00F577FE" w:rsidP="00191A6F">
            <w:pPr>
              <w:jc w:val="center"/>
              <w:rPr>
                <w:rFonts w:ascii="Verdana" w:hAnsi="Verdana" w:cs="Tahoma"/>
                <w:b/>
                <w:lang w:val="en-US"/>
              </w:rPr>
            </w:pPr>
            <w:r>
              <w:rPr>
                <w:rFonts w:ascii="Verdana" w:hAnsi="Verdana" w:cs="Tahoma"/>
                <w:b/>
                <w:lang w:val="en-US"/>
              </w:rPr>
              <w:t>3</w:t>
            </w:r>
          </w:p>
        </w:tc>
        <w:tc>
          <w:tcPr>
            <w:tcW w:w="776" w:type="dxa"/>
            <w:tcBorders>
              <w:top w:val="single" w:sz="4" w:space="0" w:color="auto"/>
              <w:bottom w:val="single" w:sz="4" w:space="0" w:color="auto"/>
            </w:tcBorders>
            <w:shd w:val="clear" w:color="auto" w:fill="F2F2F2"/>
            <w:vAlign w:val="center"/>
          </w:tcPr>
          <w:p w:rsidR="00191A6F" w:rsidRPr="003C3FC5" w:rsidRDefault="005A3128" w:rsidP="00191A6F">
            <w:pPr>
              <w:jc w:val="center"/>
              <w:rPr>
                <w:rFonts w:ascii="Verdana" w:hAnsi="Verdana" w:cs="Tahoma"/>
                <w:b/>
                <w:lang w:val="en-US"/>
              </w:rPr>
            </w:pPr>
            <w:r>
              <w:rPr>
                <w:rFonts w:ascii="Verdana" w:hAnsi="Verdana" w:cs="Tahoma"/>
                <w:b/>
                <w:lang w:val="en-US"/>
              </w:rPr>
              <w:t>612</w:t>
            </w:r>
          </w:p>
        </w:tc>
        <w:tc>
          <w:tcPr>
            <w:tcW w:w="1027" w:type="dxa"/>
            <w:tcBorders>
              <w:top w:val="single" w:sz="4" w:space="0" w:color="auto"/>
              <w:bottom w:val="single" w:sz="4" w:space="0" w:color="auto"/>
            </w:tcBorders>
            <w:shd w:val="clear" w:color="auto" w:fill="F2F2F2"/>
            <w:vAlign w:val="center"/>
          </w:tcPr>
          <w:p w:rsidR="00191A6F" w:rsidRPr="003C3FC5" w:rsidRDefault="00F577FE" w:rsidP="00191A6F">
            <w:pPr>
              <w:jc w:val="center"/>
              <w:rPr>
                <w:rFonts w:ascii="Verdana" w:hAnsi="Verdana" w:cs="Tahoma"/>
                <w:b/>
                <w:lang w:val="en-US"/>
              </w:rPr>
            </w:pPr>
            <w:r>
              <w:rPr>
                <w:rFonts w:ascii="Verdana" w:hAnsi="Verdana" w:cs="Tahoma"/>
                <w:b/>
                <w:lang w:val="en-US"/>
              </w:rPr>
              <w:t>26</w:t>
            </w:r>
          </w:p>
        </w:tc>
        <w:tc>
          <w:tcPr>
            <w:tcW w:w="776" w:type="dxa"/>
            <w:tcBorders>
              <w:top w:val="single" w:sz="4" w:space="0" w:color="auto"/>
              <w:bottom w:val="single" w:sz="4" w:space="0" w:color="auto"/>
            </w:tcBorders>
            <w:shd w:val="clear" w:color="auto" w:fill="F2F2F2"/>
            <w:vAlign w:val="center"/>
          </w:tcPr>
          <w:p w:rsidR="00191A6F" w:rsidRPr="003C3FC5" w:rsidRDefault="00191A6F" w:rsidP="00F577FE">
            <w:pPr>
              <w:jc w:val="center"/>
              <w:rPr>
                <w:rFonts w:ascii="Verdana" w:hAnsi="Verdana" w:cs="Tahoma"/>
                <w:b/>
                <w:lang w:val="en-US"/>
              </w:rPr>
            </w:pPr>
            <w:r>
              <w:rPr>
                <w:rFonts w:ascii="Verdana" w:hAnsi="Verdana" w:cs="Tahoma"/>
                <w:b/>
                <w:lang w:val="en-US"/>
              </w:rPr>
              <w:t>1</w:t>
            </w:r>
            <w:r w:rsidR="00F577FE">
              <w:rPr>
                <w:rFonts w:ascii="Verdana" w:hAnsi="Verdana" w:cs="Tahoma"/>
                <w:b/>
                <w:lang w:val="en-US"/>
              </w:rPr>
              <w:t>56</w:t>
            </w:r>
          </w:p>
        </w:tc>
        <w:tc>
          <w:tcPr>
            <w:tcW w:w="1006" w:type="dxa"/>
            <w:tcBorders>
              <w:top w:val="single" w:sz="4" w:space="0" w:color="auto"/>
              <w:bottom w:val="single" w:sz="4" w:space="0" w:color="auto"/>
            </w:tcBorders>
            <w:shd w:val="clear" w:color="auto" w:fill="F2F2F2"/>
            <w:vAlign w:val="center"/>
          </w:tcPr>
          <w:p w:rsidR="00191A6F" w:rsidRPr="00634905" w:rsidRDefault="00191A6F" w:rsidP="00191A6F">
            <w:pPr>
              <w:jc w:val="center"/>
              <w:rPr>
                <w:rFonts w:ascii="Verdana" w:hAnsi="Verdana" w:cs="Tahoma"/>
                <w:b/>
                <w:lang w:val="en-US"/>
              </w:rPr>
            </w:pPr>
            <w:r>
              <w:rPr>
                <w:rFonts w:ascii="Verdana" w:hAnsi="Verdana" w:cs="Tahoma"/>
                <w:b/>
                <w:lang w:val="en-US"/>
              </w:rPr>
              <w:t>7</w:t>
            </w:r>
          </w:p>
        </w:tc>
      </w:tr>
      <w:tr w:rsidR="00191A6F" w:rsidRPr="00CC508F" w:rsidTr="00191A6F">
        <w:trPr>
          <w:trHeight w:val="397"/>
          <w:jc w:val="center"/>
        </w:trPr>
        <w:tc>
          <w:tcPr>
            <w:tcW w:w="949" w:type="dxa"/>
            <w:tcBorders>
              <w:top w:val="single" w:sz="4" w:space="0" w:color="auto"/>
              <w:bottom w:val="double" w:sz="4" w:space="0" w:color="auto"/>
            </w:tcBorders>
            <w:shd w:val="clear" w:color="auto" w:fill="F2F2F2"/>
            <w:vAlign w:val="center"/>
          </w:tcPr>
          <w:p w:rsidR="00191A6F" w:rsidRPr="00CC508F" w:rsidRDefault="00191A6F" w:rsidP="00191A6F">
            <w:pPr>
              <w:jc w:val="both"/>
              <w:rPr>
                <w:rFonts w:ascii="Verdana" w:hAnsi="Verdana" w:cs="Tahoma"/>
                <w:b/>
                <w:lang w:val="be-BY"/>
              </w:rPr>
            </w:pPr>
            <w:r w:rsidRPr="00CC508F">
              <w:rPr>
                <w:rFonts w:ascii="Verdana" w:hAnsi="Verdana" w:cs="Tahoma"/>
                <w:b/>
              </w:rPr>
              <w:t>ОБЩО</w:t>
            </w:r>
          </w:p>
        </w:tc>
        <w:tc>
          <w:tcPr>
            <w:tcW w:w="776" w:type="dxa"/>
            <w:tcBorders>
              <w:top w:val="single" w:sz="4" w:space="0" w:color="auto"/>
              <w:bottom w:val="double" w:sz="4" w:space="0" w:color="auto"/>
            </w:tcBorders>
            <w:shd w:val="clear" w:color="auto" w:fill="F2F2F2"/>
            <w:vAlign w:val="center"/>
          </w:tcPr>
          <w:p w:rsidR="00191A6F" w:rsidRPr="005A3128" w:rsidRDefault="005A3128" w:rsidP="00191A6F">
            <w:pPr>
              <w:jc w:val="center"/>
              <w:rPr>
                <w:rFonts w:ascii="Verdana" w:hAnsi="Verdana" w:cs="Tahoma"/>
                <w:b/>
                <w:lang w:val="en-US"/>
              </w:rPr>
            </w:pPr>
            <w:r>
              <w:rPr>
                <w:rFonts w:ascii="Verdana" w:hAnsi="Verdana" w:cs="Tahoma"/>
                <w:b/>
                <w:lang w:val="en-US"/>
              </w:rPr>
              <w:t>650</w:t>
            </w:r>
          </w:p>
        </w:tc>
        <w:tc>
          <w:tcPr>
            <w:tcW w:w="965" w:type="dxa"/>
            <w:tcBorders>
              <w:top w:val="single" w:sz="4" w:space="0" w:color="auto"/>
              <w:bottom w:val="double" w:sz="4" w:space="0" w:color="auto"/>
            </w:tcBorders>
            <w:shd w:val="clear" w:color="auto" w:fill="F2F2F2"/>
            <w:vAlign w:val="center"/>
          </w:tcPr>
          <w:p w:rsidR="00191A6F" w:rsidRPr="005A3128" w:rsidRDefault="005A3128" w:rsidP="00191A6F">
            <w:pPr>
              <w:jc w:val="center"/>
              <w:rPr>
                <w:rFonts w:ascii="Verdana" w:hAnsi="Verdana" w:cs="Tahoma"/>
                <w:b/>
                <w:lang w:val="en-US"/>
              </w:rPr>
            </w:pPr>
            <w:r>
              <w:rPr>
                <w:rFonts w:ascii="Verdana" w:hAnsi="Verdana" w:cs="Tahoma"/>
                <w:b/>
                <w:lang w:val="en-US"/>
              </w:rPr>
              <w:t>27</w:t>
            </w:r>
          </w:p>
        </w:tc>
        <w:tc>
          <w:tcPr>
            <w:tcW w:w="776" w:type="dxa"/>
            <w:tcBorders>
              <w:top w:val="single" w:sz="4" w:space="0" w:color="auto"/>
              <w:bottom w:val="double" w:sz="4" w:space="0" w:color="auto"/>
            </w:tcBorders>
            <w:shd w:val="clear" w:color="auto" w:fill="F2F2F2"/>
            <w:vAlign w:val="center"/>
          </w:tcPr>
          <w:p w:rsidR="00191A6F" w:rsidRPr="003C3FC5" w:rsidRDefault="005A3128" w:rsidP="00191A6F">
            <w:pPr>
              <w:jc w:val="center"/>
              <w:rPr>
                <w:rFonts w:ascii="Verdana" w:hAnsi="Verdana" w:cs="Tahoma"/>
                <w:b/>
                <w:lang w:val="en-US"/>
              </w:rPr>
            </w:pPr>
            <w:r>
              <w:rPr>
                <w:rFonts w:ascii="Verdana" w:hAnsi="Verdana" w:cs="Tahoma"/>
                <w:b/>
                <w:lang w:val="en-US"/>
              </w:rPr>
              <w:t>622</w:t>
            </w:r>
          </w:p>
        </w:tc>
        <w:tc>
          <w:tcPr>
            <w:tcW w:w="965" w:type="dxa"/>
            <w:tcBorders>
              <w:top w:val="single" w:sz="4" w:space="0" w:color="auto"/>
              <w:bottom w:val="double" w:sz="4" w:space="0" w:color="auto"/>
            </w:tcBorders>
            <w:shd w:val="clear" w:color="auto" w:fill="F2F2F2"/>
            <w:vAlign w:val="center"/>
          </w:tcPr>
          <w:p w:rsidR="00191A6F" w:rsidRPr="005A3128" w:rsidRDefault="00191A6F" w:rsidP="005A3128">
            <w:pPr>
              <w:jc w:val="center"/>
              <w:rPr>
                <w:rFonts w:ascii="Verdana" w:hAnsi="Verdana" w:cs="Tahoma"/>
                <w:b/>
                <w:lang w:val="en-US"/>
              </w:rPr>
            </w:pPr>
            <w:r>
              <w:rPr>
                <w:rFonts w:ascii="Verdana" w:hAnsi="Verdana" w:cs="Tahoma"/>
                <w:b/>
              </w:rPr>
              <w:t>2</w:t>
            </w:r>
            <w:r w:rsidR="005A3128">
              <w:rPr>
                <w:rFonts w:ascii="Verdana" w:hAnsi="Verdana" w:cs="Tahoma"/>
                <w:b/>
                <w:lang w:val="en-US"/>
              </w:rPr>
              <w:t>6</w:t>
            </w:r>
          </w:p>
        </w:tc>
        <w:tc>
          <w:tcPr>
            <w:tcW w:w="776" w:type="dxa"/>
            <w:tcBorders>
              <w:top w:val="single" w:sz="4" w:space="0" w:color="auto"/>
              <w:bottom w:val="double" w:sz="4" w:space="0" w:color="auto"/>
            </w:tcBorders>
            <w:shd w:val="clear" w:color="auto" w:fill="F2F2F2"/>
            <w:vAlign w:val="center"/>
          </w:tcPr>
          <w:p w:rsidR="00191A6F" w:rsidRPr="003C3FC5" w:rsidRDefault="00191A6F" w:rsidP="00F577FE">
            <w:pPr>
              <w:jc w:val="center"/>
              <w:rPr>
                <w:rFonts w:ascii="Verdana" w:hAnsi="Verdana" w:cs="Tahoma"/>
                <w:b/>
                <w:lang w:val="en-US"/>
              </w:rPr>
            </w:pPr>
            <w:r>
              <w:rPr>
                <w:rFonts w:ascii="Verdana" w:hAnsi="Verdana" w:cs="Tahoma"/>
                <w:b/>
              </w:rPr>
              <w:t>4</w:t>
            </w:r>
            <w:r w:rsidR="00F577FE">
              <w:rPr>
                <w:rFonts w:ascii="Verdana" w:hAnsi="Verdana" w:cs="Tahoma"/>
                <w:b/>
                <w:lang w:val="en-US"/>
              </w:rPr>
              <w:t>09</w:t>
            </w:r>
          </w:p>
        </w:tc>
        <w:tc>
          <w:tcPr>
            <w:tcW w:w="1056" w:type="dxa"/>
            <w:tcBorders>
              <w:top w:val="single" w:sz="4" w:space="0" w:color="auto"/>
              <w:bottom w:val="double" w:sz="4" w:space="0" w:color="auto"/>
            </w:tcBorders>
            <w:shd w:val="clear" w:color="auto" w:fill="F2F2F2"/>
            <w:vAlign w:val="center"/>
          </w:tcPr>
          <w:p w:rsidR="00191A6F" w:rsidRPr="003647ED" w:rsidRDefault="00191A6F" w:rsidP="00F577FE">
            <w:pPr>
              <w:jc w:val="center"/>
              <w:rPr>
                <w:rFonts w:ascii="Verdana" w:hAnsi="Verdana" w:cs="Tahoma"/>
                <w:b/>
              </w:rPr>
            </w:pPr>
            <w:r>
              <w:rPr>
                <w:rFonts w:ascii="Verdana" w:hAnsi="Verdana" w:cs="Tahoma"/>
                <w:b/>
                <w:lang w:val="en-US"/>
              </w:rPr>
              <w:t>1</w:t>
            </w:r>
            <w:r w:rsidR="00F577FE">
              <w:rPr>
                <w:rFonts w:ascii="Verdana" w:hAnsi="Verdana" w:cs="Tahoma"/>
                <w:b/>
                <w:lang w:val="en-US"/>
              </w:rPr>
              <w:t>7</w:t>
            </w:r>
          </w:p>
        </w:tc>
        <w:tc>
          <w:tcPr>
            <w:tcW w:w="776" w:type="dxa"/>
            <w:tcBorders>
              <w:top w:val="single" w:sz="4" w:space="0" w:color="auto"/>
              <w:bottom w:val="double" w:sz="4" w:space="0" w:color="auto"/>
            </w:tcBorders>
            <w:shd w:val="clear" w:color="auto" w:fill="F2F2F2"/>
            <w:vAlign w:val="center"/>
          </w:tcPr>
          <w:p w:rsidR="00191A6F" w:rsidRPr="003647ED" w:rsidRDefault="005A3128" w:rsidP="00191A6F">
            <w:pPr>
              <w:jc w:val="center"/>
              <w:rPr>
                <w:rFonts w:ascii="Verdana" w:hAnsi="Verdana" w:cs="Tahoma"/>
                <w:b/>
              </w:rPr>
            </w:pPr>
            <w:r>
              <w:rPr>
                <w:rFonts w:ascii="Verdana" w:hAnsi="Verdana" w:cs="Tahoma"/>
                <w:b/>
                <w:lang w:val="en-US"/>
              </w:rPr>
              <w:t>2116</w:t>
            </w:r>
          </w:p>
        </w:tc>
        <w:tc>
          <w:tcPr>
            <w:tcW w:w="1027" w:type="dxa"/>
            <w:tcBorders>
              <w:top w:val="single" w:sz="4" w:space="0" w:color="auto"/>
              <w:bottom w:val="double" w:sz="4" w:space="0" w:color="auto"/>
            </w:tcBorders>
            <w:shd w:val="clear" w:color="auto" w:fill="F2F2F2"/>
            <w:vAlign w:val="center"/>
          </w:tcPr>
          <w:p w:rsidR="00191A6F" w:rsidRPr="005A3128" w:rsidRDefault="00191A6F" w:rsidP="005A3128">
            <w:pPr>
              <w:jc w:val="center"/>
              <w:rPr>
                <w:rFonts w:ascii="Verdana" w:hAnsi="Verdana" w:cs="Tahoma"/>
                <w:b/>
                <w:lang w:val="en-US"/>
              </w:rPr>
            </w:pPr>
            <w:r>
              <w:rPr>
                <w:rFonts w:ascii="Verdana" w:hAnsi="Verdana" w:cs="Tahoma"/>
                <w:b/>
              </w:rPr>
              <w:t>3</w:t>
            </w:r>
            <w:r w:rsidR="005A3128">
              <w:rPr>
                <w:rFonts w:ascii="Verdana" w:hAnsi="Verdana" w:cs="Tahoma"/>
                <w:b/>
                <w:lang w:val="en-US"/>
              </w:rPr>
              <w:t>5</w:t>
            </w:r>
          </w:p>
        </w:tc>
        <w:tc>
          <w:tcPr>
            <w:tcW w:w="776" w:type="dxa"/>
            <w:tcBorders>
              <w:top w:val="single" w:sz="4" w:space="0" w:color="auto"/>
              <w:bottom w:val="double" w:sz="4" w:space="0" w:color="auto"/>
            </w:tcBorders>
            <w:shd w:val="clear" w:color="auto" w:fill="F2F2F2"/>
            <w:vAlign w:val="center"/>
          </w:tcPr>
          <w:p w:rsidR="00191A6F" w:rsidRPr="003C3FC5" w:rsidRDefault="00191A6F" w:rsidP="00F577FE">
            <w:pPr>
              <w:jc w:val="center"/>
              <w:rPr>
                <w:rFonts w:ascii="Verdana" w:hAnsi="Verdana" w:cs="Tahoma"/>
                <w:b/>
                <w:lang w:val="en-US"/>
              </w:rPr>
            </w:pPr>
            <w:r>
              <w:rPr>
                <w:rFonts w:ascii="Verdana" w:hAnsi="Verdana" w:cs="Tahoma"/>
                <w:b/>
              </w:rPr>
              <w:t>4</w:t>
            </w:r>
            <w:r w:rsidR="00F577FE">
              <w:rPr>
                <w:rFonts w:ascii="Verdana" w:hAnsi="Verdana" w:cs="Tahoma"/>
                <w:b/>
                <w:lang w:val="en-US"/>
              </w:rPr>
              <w:t>30</w:t>
            </w:r>
          </w:p>
        </w:tc>
        <w:tc>
          <w:tcPr>
            <w:tcW w:w="1006" w:type="dxa"/>
            <w:tcBorders>
              <w:top w:val="single" w:sz="4" w:space="0" w:color="auto"/>
              <w:bottom w:val="double" w:sz="4" w:space="0" w:color="auto"/>
            </w:tcBorders>
            <w:shd w:val="clear" w:color="auto" w:fill="F2F2F2"/>
            <w:vAlign w:val="center"/>
          </w:tcPr>
          <w:p w:rsidR="00191A6F" w:rsidRPr="00F577FE" w:rsidRDefault="00191A6F" w:rsidP="00F577FE">
            <w:pPr>
              <w:jc w:val="center"/>
              <w:rPr>
                <w:rFonts w:ascii="Verdana" w:hAnsi="Verdana" w:cs="Tahoma"/>
                <w:b/>
                <w:lang w:val="en-US"/>
              </w:rPr>
            </w:pPr>
            <w:r>
              <w:rPr>
                <w:rFonts w:ascii="Verdana" w:hAnsi="Verdana" w:cs="Tahoma"/>
                <w:b/>
              </w:rPr>
              <w:t>1</w:t>
            </w:r>
            <w:r w:rsidR="00F577FE">
              <w:rPr>
                <w:rFonts w:ascii="Verdana" w:hAnsi="Verdana" w:cs="Tahoma"/>
                <w:b/>
                <w:lang w:val="en-US"/>
              </w:rPr>
              <w:t>8</w:t>
            </w:r>
          </w:p>
        </w:tc>
      </w:tr>
    </w:tbl>
    <w:p w:rsidR="00191A6F" w:rsidRPr="00CC508F" w:rsidRDefault="00191A6F" w:rsidP="00191A6F">
      <w:pPr>
        <w:ind w:firstLine="709"/>
        <w:jc w:val="both"/>
        <w:rPr>
          <w:rFonts w:ascii="Verdana" w:hAnsi="Verdana" w:cs="Tahoma"/>
        </w:rPr>
      </w:pPr>
    </w:p>
    <w:p w:rsidR="00137144" w:rsidRDefault="00137144" w:rsidP="00137144">
      <w:pPr>
        <w:ind w:firstLine="709"/>
        <w:jc w:val="both"/>
        <w:rPr>
          <w:rFonts w:ascii="Verdana" w:hAnsi="Verdana" w:cs="Tahoma"/>
          <w:b/>
          <w:sz w:val="22"/>
          <w:szCs w:val="22"/>
          <w:lang w:val="en-US"/>
        </w:rPr>
      </w:pPr>
    </w:p>
    <w:p w:rsidR="00F577FE" w:rsidRPr="00F577FE" w:rsidRDefault="00F577FE" w:rsidP="00137144">
      <w:pPr>
        <w:ind w:firstLine="709"/>
        <w:jc w:val="both"/>
        <w:rPr>
          <w:rFonts w:ascii="Verdana" w:hAnsi="Verdana" w:cs="Tahoma"/>
          <w:b/>
          <w:sz w:val="22"/>
          <w:szCs w:val="22"/>
          <w:lang w:val="en-US"/>
        </w:rPr>
      </w:pPr>
    </w:p>
    <w:p w:rsidR="00137144" w:rsidRDefault="00137144" w:rsidP="00137144">
      <w:pPr>
        <w:ind w:firstLine="709"/>
        <w:jc w:val="both"/>
        <w:rPr>
          <w:rFonts w:ascii="Verdana" w:hAnsi="Verdana" w:cs="Tahoma"/>
          <w:b/>
          <w:sz w:val="22"/>
          <w:szCs w:val="22"/>
        </w:rPr>
      </w:pPr>
      <w:r>
        <w:rPr>
          <w:rFonts w:ascii="Verdana" w:hAnsi="Verdana" w:cs="Tahoma"/>
          <w:b/>
          <w:sz w:val="22"/>
          <w:szCs w:val="22"/>
        </w:rPr>
        <w:t>Действителна</w:t>
      </w:r>
      <w:r w:rsidRPr="00CC508F">
        <w:rPr>
          <w:rFonts w:ascii="Verdana" w:hAnsi="Verdana" w:cs="Tahoma"/>
          <w:b/>
          <w:sz w:val="22"/>
          <w:szCs w:val="22"/>
        </w:rPr>
        <w:t xml:space="preserve"> натовареност на съдии</w:t>
      </w:r>
      <w:r>
        <w:rPr>
          <w:rFonts w:ascii="Verdana" w:hAnsi="Verdana" w:cs="Tahoma"/>
          <w:b/>
          <w:sz w:val="22"/>
          <w:szCs w:val="22"/>
        </w:rPr>
        <w:t xml:space="preserve">те в РС </w:t>
      </w:r>
      <w:r w:rsidRPr="00CC508F">
        <w:rPr>
          <w:rFonts w:ascii="Verdana" w:hAnsi="Verdana" w:cs="Tahoma"/>
          <w:b/>
          <w:sz w:val="22"/>
          <w:szCs w:val="22"/>
        </w:rPr>
        <w:t>спрямо общия брой дела за разглеждане</w:t>
      </w:r>
    </w:p>
    <w:p w:rsidR="00137144" w:rsidRDefault="00BA6DD8" w:rsidP="00BA6DD8">
      <w:pPr>
        <w:jc w:val="right"/>
        <w:rPr>
          <w:rFonts w:ascii="Verdana" w:hAnsi="Verdana" w:cs="Tahoma"/>
          <w:b/>
          <w:sz w:val="22"/>
          <w:szCs w:val="22"/>
        </w:rPr>
      </w:pPr>
      <w:r w:rsidRPr="00CC508F">
        <w:rPr>
          <w:rFonts w:ascii="Verdana" w:hAnsi="Verdana" w:cs="Tahoma"/>
        </w:rPr>
        <w:t>Таблица № 24</w:t>
      </w:r>
      <w:r>
        <w:rPr>
          <w:rFonts w:ascii="Verdana" w:hAnsi="Verdana" w:cs="Tahoma"/>
        </w:rPr>
        <w:t>А</w:t>
      </w:r>
    </w:p>
    <w:tbl>
      <w:tblPr>
        <w:tblW w:w="9888" w:type="dxa"/>
        <w:jc w:val="center"/>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E6E6E6"/>
        <w:tblLayout w:type="fixed"/>
        <w:tblLook w:val="01E0" w:firstRow="1" w:lastRow="1" w:firstColumn="1" w:lastColumn="1" w:noHBand="0" w:noVBand="0"/>
      </w:tblPr>
      <w:tblGrid>
        <w:gridCol w:w="1188"/>
        <w:gridCol w:w="993"/>
        <w:gridCol w:w="708"/>
        <w:gridCol w:w="993"/>
        <w:gridCol w:w="708"/>
        <w:gridCol w:w="993"/>
        <w:gridCol w:w="850"/>
        <w:gridCol w:w="992"/>
        <w:gridCol w:w="709"/>
        <w:gridCol w:w="1054"/>
        <w:gridCol w:w="700"/>
      </w:tblGrid>
      <w:tr w:rsidR="007742F4" w:rsidRPr="00CC508F" w:rsidTr="00BA6DD8">
        <w:trPr>
          <w:jc w:val="center"/>
        </w:trPr>
        <w:tc>
          <w:tcPr>
            <w:tcW w:w="1188" w:type="dxa"/>
            <w:vMerge w:val="restart"/>
            <w:tcBorders>
              <w:top w:val="double" w:sz="4" w:space="0" w:color="auto"/>
              <w:bottom w:val="single" w:sz="4" w:space="0" w:color="auto"/>
            </w:tcBorders>
            <w:shd w:val="clear" w:color="auto" w:fill="D9D9D9"/>
            <w:vAlign w:val="center"/>
          </w:tcPr>
          <w:p w:rsidR="00137144" w:rsidRPr="00CC508F" w:rsidRDefault="007742F4" w:rsidP="007742F4">
            <w:pPr>
              <w:ind w:left="-54" w:right="-162"/>
              <w:rPr>
                <w:rFonts w:ascii="Verdana" w:hAnsi="Verdana" w:cs="Tahoma"/>
                <w:b/>
                <w:lang w:val="be-BY"/>
              </w:rPr>
            </w:pPr>
            <w:r w:rsidRPr="007742F4">
              <w:rPr>
                <w:rFonts w:ascii="Verdana" w:hAnsi="Verdana" w:cs="Tahoma"/>
                <w:b/>
                <w:sz w:val="22"/>
                <w:lang w:val="be-BY"/>
              </w:rPr>
              <w:t>Брой дела за разглеждане</w:t>
            </w:r>
            <w:r w:rsidR="00137144" w:rsidRPr="007742F4">
              <w:rPr>
                <w:rFonts w:ascii="Verdana" w:hAnsi="Verdana" w:cs="Tahoma"/>
                <w:b/>
                <w:sz w:val="22"/>
                <w:lang w:val="be-BY"/>
              </w:rPr>
              <w:t xml:space="preserve"> </w:t>
            </w:r>
          </w:p>
        </w:tc>
        <w:tc>
          <w:tcPr>
            <w:tcW w:w="1701" w:type="dxa"/>
            <w:gridSpan w:val="2"/>
            <w:tcBorders>
              <w:top w:val="double" w:sz="4" w:space="0" w:color="auto"/>
              <w:bottom w:val="single" w:sz="4" w:space="0" w:color="auto"/>
            </w:tcBorders>
            <w:shd w:val="clear" w:color="auto" w:fill="D9D9D9"/>
            <w:vAlign w:val="center"/>
          </w:tcPr>
          <w:p w:rsidR="00137144" w:rsidRPr="00CC508F" w:rsidRDefault="00137144" w:rsidP="00F348B6">
            <w:pPr>
              <w:jc w:val="center"/>
              <w:rPr>
                <w:rFonts w:ascii="Verdana" w:hAnsi="Verdana" w:cs="Tahoma"/>
                <w:b/>
              </w:rPr>
            </w:pPr>
            <w:r w:rsidRPr="00CC508F">
              <w:rPr>
                <w:rFonts w:ascii="Verdana" w:hAnsi="Verdana" w:cs="Tahoma"/>
                <w:b/>
              </w:rPr>
              <w:t>РС-ДЕВИН</w:t>
            </w:r>
          </w:p>
        </w:tc>
        <w:tc>
          <w:tcPr>
            <w:tcW w:w="1701" w:type="dxa"/>
            <w:gridSpan w:val="2"/>
            <w:tcBorders>
              <w:top w:val="double" w:sz="4" w:space="0" w:color="auto"/>
              <w:bottom w:val="single" w:sz="4" w:space="0" w:color="auto"/>
            </w:tcBorders>
            <w:shd w:val="clear" w:color="auto" w:fill="D9D9D9"/>
            <w:vAlign w:val="center"/>
          </w:tcPr>
          <w:p w:rsidR="00137144" w:rsidRPr="003C3FC5" w:rsidRDefault="00137144" w:rsidP="00F348B6">
            <w:pPr>
              <w:jc w:val="center"/>
              <w:rPr>
                <w:rFonts w:ascii="Verdana" w:hAnsi="Verdana" w:cs="Tahoma"/>
                <w:b/>
              </w:rPr>
            </w:pPr>
            <w:r w:rsidRPr="003C3FC5">
              <w:rPr>
                <w:rFonts w:ascii="Verdana" w:hAnsi="Verdana" w:cs="Tahoma"/>
                <w:b/>
              </w:rPr>
              <w:t>РС-МАДАН</w:t>
            </w:r>
          </w:p>
        </w:tc>
        <w:tc>
          <w:tcPr>
            <w:tcW w:w="1843" w:type="dxa"/>
            <w:gridSpan w:val="2"/>
            <w:tcBorders>
              <w:top w:val="double" w:sz="4" w:space="0" w:color="auto"/>
              <w:bottom w:val="single" w:sz="4" w:space="0" w:color="auto"/>
            </w:tcBorders>
            <w:shd w:val="clear" w:color="auto" w:fill="D9D9D9"/>
            <w:vAlign w:val="center"/>
          </w:tcPr>
          <w:p w:rsidR="00137144" w:rsidRPr="00D87B55" w:rsidRDefault="00137144" w:rsidP="00F348B6">
            <w:pPr>
              <w:jc w:val="center"/>
              <w:rPr>
                <w:rFonts w:ascii="Verdana" w:hAnsi="Verdana" w:cs="Tahoma"/>
                <w:b/>
              </w:rPr>
            </w:pPr>
            <w:r w:rsidRPr="00D87B55">
              <w:rPr>
                <w:rFonts w:ascii="Verdana" w:hAnsi="Verdana" w:cs="Tahoma"/>
                <w:b/>
              </w:rPr>
              <w:t>РС-ЗЛАТОГРАД</w:t>
            </w:r>
          </w:p>
        </w:tc>
        <w:tc>
          <w:tcPr>
            <w:tcW w:w="1701" w:type="dxa"/>
            <w:gridSpan w:val="2"/>
            <w:tcBorders>
              <w:top w:val="double" w:sz="4" w:space="0" w:color="auto"/>
              <w:bottom w:val="single" w:sz="4" w:space="0" w:color="auto"/>
            </w:tcBorders>
            <w:shd w:val="clear" w:color="auto" w:fill="D9D9D9"/>
            <w:vAlign w:val="center"/>
          </w:tcPr>
          <w:p w:rsidR="00137144" w:rsidRPr="00D87B55" w:rsidRDefault="00137144" w:rsidP="00F348B6">
            <w:pPr>
              <w:jc w:val="center"/>
              <w:rPr>
                <w:rFonts w:ascii="Verdana" w:hAnsi="Verdana" w:cs="Tahoma"/>
                <w:b/>
              </w:rPr>
            </w:pPr>
            <w:r w:rsidRPr="00D87B55">
              <w:rPr>
                <w:rFonts w:ascii="Verdana" w:hAnsi="Verdana" w:cs="Tahoma"/>
                <w:b/>
              </w:rPr>
              <w:t>РС-СМОЛЯН</w:t>
            </w:r>
          </w:p>
        </w:tc>
        <w:tc>
          <w:tcPr>
            <w:tcW w:w="1754" w:type="dxa"/>
            <w:gridSpan w:val="2"/>
            <w:tcBorders>
              <w:top w:val="double" w:sz="4" w:space="0" w:color="auto"/>
              <w:bottom w:val="single" w:sz="4" w:space="0" w:color="auto"/>
            </w:tcBorders>
            <w:shd w:val="clear" w:color="auto" w:fill="D9D9D9"/>
            <w:vAlign w:val="center"/>
          </w:tcPr>
          <w:p w:rsidR="00137144" w:rsidRPr="00D87B55" w:rsidRDefault="00137144" w:rsidP="00F348B6">
            <w:pPr>
              <w:jc w:val="center"/>
              <w:rPr>
                <w:rFonts w:ascii="Verdana" w:hAnsi="Verdana" w:cs="Tahoma"/>
                <w:b/>
                <w:lang w:val="be-BY"/>
              </w:rPr>
            </w:pPr>
          </w:p>
          <w:p w:rsidR="00137144" w:rsidRPr="00D87B55" w:rsidRDefault="00137144" w:rsidP="00F348B6">
            <w:pPr>
              <w:jc w:val="center"/>
              <w:rPr>
                <w:rFonts w:ascii="Verdana" w:hAnsi="Verdana" w:cs="Tahoma"/>
                <w:b/>
                <w:lang w:val="be-BY"/>
              </w:rPr>
            </w:pPr>
            <w:r w:rsidRPr="00D87B55">
              <w:rPr>
                <w:rFonts w:ascii="Verdana" w:hAnsi="Verdana" w:cs="Tahoma"/>
                <w:b/>
              </w:rPr>
              <w:t>РС-ЧЕПЕЛАРЕ</w:t>
            </w:r>
          </w:p>
          <w:p w:rsidR="00137144" w:rsidRPr="00D87B55" w:rsidRDefault="00137144" w:rsidP="00F348B6">
            <w:pPr>
              <w:jc w:val="center"/>
              <w:rPr>
                <w:rFonts w:ascii="Verdana" w:hAnsi="Verdana" w:cs="Tahoma"/>
                <w:b/>
                <w:lang w:val="be-BY"/>
              </w:rPr>
            </w:pPr>
          </w:p>
        </w:tc>
      </w:tr>
      <w:tr w:rsidR="007742F4" w:rsidRPr="00CC508F" w:rsidTr="00BA6DD8">
        <w:trPr>
          <w:jc w:val="center"/>
        </w:trPr>
        <w:tc>
          <w:tcPr>
            <w:tcW w:w="1188" w:type="dxa"/>
            <w:vMerge/>
            <w:tcBorders>
              <w:top w:val="single" w:sz="4" w:space="0" w:color="auto"/>
              <w:bottom w:val="single" w:sz="4" w:space="0" w:color="auto"/>
            </w:tcBorders>
            <w:shd w:val="clear" w:color="auto" w:fill="D9D9D9"/>
            <w:vAlign w:val="center"/>
          </w:tcPr>
          <w:p w:rsidR="00137144" w:rsidRPr="00CC508F" w:rsidRDefault="00137144" w:rsidP="00F348B6">
            <w:pPr>
              <w:jc w:val="center"/>
              <w:rPr>
                <w:rFonts w:ascii="Verdana" w:hAnsi="Verdana" w:cs="Tahoma"/>
                <w:b/>
                <w:lang w:val="be-BY"/>
              </w:rPr>
            </w:pPr>
          </w:p>
        </w:tc>
        <w:tc>
          <w:tcPr>
            <w:tcW w:w="993" w:type="dxa"/>
            <w:tcBorders>
              <w:top w:val="single" w:sz="4" w:space="0" w:color="auto"/>
              <w:bottom w:val="single" w:sz="4" w:space="0" w:color="auto"/>
            </w:tcBorders>
            <w:shd w:val="clear" w:color="auto" w:fill="D9D9D9"/>
            <w:vAlign w:val="center"/>
          </w:tcPr>
          <w:p w:rsidR="00137144" w:rsidRPr="00CC508F" w:rsidRDefault="00137144" w:rsidP="007742F4">
            <w:pPr>
              <w:rPr>
                <w:rFonts w:ascii="Verdana" w:hAnsi="Verdana" w:cs="Tahoma"/>
                <w:b/>
                <w:lang w:val="be-BY"/>
              </w:rPr>
            </w:pPr>
            <w:r>
              <w:rPr>
                <w:rFonts w:ascii="Verdana" w:hAnsi="Verdana" w:cs="Tahoma"/>
                <w:b/>
                <w:lang w:val="be-BY"/>
              </w:rPr>
              <w:t>о</w:t>
            </w:r>
            <w:r w:rsidRPr="00CC508F">
              <w:rPr>
                <w:rFonts w:ascii="Verdana" w:hAnsi="Verdana" w:cs="Tahoma"/>
                <w:b/>
                <w:lang w:val="be-BY"/>
              </w:rPr>
              <w:t>бщо</w:t>
            </w:r>
          </w:p>
        </w:tc>
        <w:tc>
          <w:tcPr>
            <w:tcW w:w="708" w:type="dxa"/>
            <w:tcBorders>
              <w:top w:val="single" w:sz="4" w:space="0" w:color="auto"/>
              <w:bottom w:val="single" w:sz="4" w:space="0" w:color="auto"/>
            </w:tcBorders>
            <w:shd w:val="clear" w:color="auto" w:fill="D9D9D9"/>
            <w:vAlign w:val="center"/>
          </w:tcPr>
          <w:p w:rsidR="00137144" w:rsidRPr="00CC508F" w:rsidRDefault="00137144" w:rsidP="00F348B6">
            <w:pPr>
              <w:jc w:val="center"/>
              <w:rPr>
                <w:rFonts w:ascii="Verdana" w:hAnsi="Verdana" w:cs="Tahoma"/>
                <w:b/>
                <w:lang w:val="be-BY"/>
              </w:rPr>
            </w:pPr>
            <w:r w:rsidRPr="00CC508F">
              <w:rPr>
                <w:rFonts w:ascii="Verdana" w:hAnsi="Verdana" w:cs="Tahoma"/>
                <w:b/>
                <w:lang w:val="be-BY"/>
              </w:rPr>
              <w:t>бр</w:t>
            </w:r>
          </w:p>
        </w:tc>
        <w:tc>
          <w:tcPr>
            <w:tcW w:w="993" w:type="dxa"/>
            <w:tcBorders>
              <w:top w:val="single" w:sz="4" w:space="0" w:color="auto"/>
              <w:bottom w:val="single" w:sz="4" w:space="0" w:color="auto"/>
            </w:tcBorders>
            <w:shd w:val="clear" w:color="auto" w:fill="D9D9D9"/>
            <w:vAlign w:val="center"/>
          </w:tcPr>
          <w:p w:rsidR="00137144" w:rsidRPr="00D87B55" w:rsidRDefault="00DF2F0A" w:rsidP="00F348B6">
            <w:pPr>
              <w:jc w:val="center"/>
              <w:rPr>
                <w:rFonts w:ascii="Verdana" w:hAnsi="Verdana" w:cs="Tahoma"/>
                <w:b/>
                <w:lang w:val="be-BY"/>
              </w:rPr>
            </w:pPr>
            <w:r w:rsidRPr="00C90438">
              <w:rPr>
                <w:rFonts w:ascii="Verdana" w:hAnsi="Verdana" w:cs="Tahoma"/>
                <w:b/>
                <w:sz w:val="22"/>
                <w:lang w:val="be-BY"/>
              </w:rPr>
              <w:t>О</w:t>
            </w:r>
            <w:r w:rsidR="00137144" w:rsidRPr="00C90438">
              <w:rPr>
                <w:rFonts w:ascii="Verdana" w:hAnsi="Verdana" w:cs="Tahoma"/>
                <w:b/>
                <w:sz w:val="22"/>
                <w:lang w:val="be-BY"/>
              </w:rPr>
              <w:t>бщо</w:t>
            </w:r>
          </w:p>
        </w:tc>
        <w:tc>
          <w:tcPr>
            <w:tcW w:w="708" w:type="dxa"/>
            <w:tcBorders>
              <w:top w:val="single" w:sz="4" w:space="0" w:color="auto"/>
              <w:bottom w:val="single" w:sz="4" w:space="0" w:color="auto"/>
            </w:tcBorders>
            <w:shd w:val="clear" w:color="auto" w:fill="D9D9D9"/>
            <w:vAlign w:val="center"/>
          </w:tcPr>
          <w:p w:rsidR="00137144" w:rsidRPr="00D87B55" w:rsidRDefault="00137144" w:rsidP="00F348B6">
            <w:pPr>
              <w:jc w:val="center"/>
              <w:rPr>
                <w:rFonts w:ascii="Verdana" w:hAnsi="Verdana" w:cs="Tahoma"/>
                <w:b/>
                <w:lang w:val="be-BY"/>
              </w:rPr>
            </w:pPr>
            <w:r w:rsidRPr="00D87B55">
              <w:rPr>
                <w:rFonts w:ascii="Verdana" w:hAnsi="Verdana" w:cs="Tahoma"/>
                <w:b/>
                <w:lang w:val="be-BY"/>
              </w:rPr>
              <w:t>бр</w:t>
            </w:r>
          </w:p>
        </w:tc>
        <w:tc>
          <w:tcPr>
            <w:tcW w:w="993" w:type="dxa"/>
            <w:tcBorders>
              <w:top w:val="single" w:sz="4" w:space="0" w:color="auto"/>
              <w:bottom w:val="single" w:sz="4" w:space="0" w:color="auto"/>
            </w:tcBorders>
            <w:shd w:val="clear" w:color="auto" w:fill="D9D9D9"/>
            <w:vAlign w:val="center"/>
          </w:tcPr>
          <w:p w:rsidR="00137144" w:rsidRPr="00D87B55" w:rsidRDefault="00137144" w:rsidP="00F348B6">
            <w:pPr>
              <w:jc w:val="center"/>
              <w:rPr>
                <w:rFonts w:ascii="Verdana" w:hAnsi="Verdana" w:cs="Tahoma"/>
                <w:b/>
                <w:lang w:val="be-BY"/>
              </w:rPr>
            </w:pPr>
            <w:r w:rsidRPr="00D87B55">
              <w:rPr>
                <w:rFonts w:ascii="Verdana" w:hAnsi="Verdana" w:cs="Tahoma"/>
                <w:b/>
                <w:lang w:val="be-BY"/>
              </w:rPr>
              <w:t>общо</w:t>
            </w:r>
          </w:p>
        </w:tc>
        <w:tc>
          <w:tcPr>
            <w:tcW w:w="850" w:type="dxa"/>
            <w:tcBorders>
              <w:top w:val="single" w:sz="4" w:space="0" w:color="auto"/>
              <w:bottom w:val="single" w:sz="4" w:space="0" w:color="auto"/>
            </w:tcBorders>
            <w:shd w:val="clear" w:color="auto" w:fill="D9D9D9"/>
            <w:vAlign w:val="center"/>
          </w:tcPr>
          <w:p w:rsidR="00137144" w:rsidRPr="00D87B55" w:rsidRDefault="00137144" w:rsidP="00F348B6">
            <w:pPr>
              <w:jc w:val="center"/>
              <w:rPr>
                <w:rFonts w:ascii="Verdana" w:hAnsi="Verdana" w:cs="Tahoma"/>
                <w:b/>
                <w:lang w:val="be-BY"/>
              </w:rPr>
            </w:pPr>
            <w:r w:rsidRPr="00D87B55">
              <w:rPr>
                <w:rFonts w:ascii="Verdana" w:hAnsi="Verdana" w:cs="Tahoma"/>
                <w:b/>
                <w:lang w:val="be-BY"/>
              </w:rPr>
              <w:t>бр</w:t>
            </w:r>
          </w:p>
        </w:tc>
        <w:tc>
          <w:tcPr>
            <w:tcW w:w="992" w:type="dxa"/>
            <w:tcBorders>
              <w:top w:val="single" w:sz="4" w:space="0" w:color="auto"/>
              <w:bottom w:val="single" w:sz="4" w:space="0" w:color="auto"/>
            </w:tcBorders>
            <w:shd w:val="clear" w:color="auto" w:fill="D9D9D9"/>
            <w:vAlign w:val="center"/>
          </w:tcPr>
          <w:p w:rsidR="00137144" w:rsidRPr="00D87B55" w:rsidRDefault="00137144" w:rsidP="00F348B6">
            <w:pPr>
              <w:jc w:val="center"/>
              <w:rPr>
                <w:rFonts w:ascii="Verdana" w:hAnsi="Verdana" w:cs="Tahoma"/>
                <w:b/>
                <w:lang w:val="be-BY"/>
              </w:rPr>
            </w:pPr>
            <w:r w:rsidRPr="00D87B55">
              <w:rPr>
                <w:rFonts w:ascii="Verdana" w:hAnsi="Verdana" w:cs="Tahoma"/>
                <w:b/>
                <w:lang w:val="be-BY"/>
              </w:rPr>
              <w:t>общо</w:t>
            </w:r>
          </w:p>
        </w:tc>
        <w:tc>
          <w:tcPr>
            <w:tcW w:w="709" w:type="dxa"/>
            <w:tcBorders>
              <w:top w:val="single" w:sz="4" w:space="0" w:color="auto"/>
              <w:bottom w:val="single" w:sz="4" w:space="0" w:color="auto"/>
            </w:tcBorders>
            <w:shd w:val="clear" w:color="auto" w:fill="D9D9D9"/>
            <w:vAlign w:val="center"/>
          </w:tcPr>
          <w:p w:rsidR="00137144" w:rsidRPr="00D87B55" w:rsidRDefault="00137144" w:rsidP="00F348B6">
            <w:pPr>
              <w:jc w:val="center"/>
              <w:rPr>
                <w:rFonts w:ascii="Verdana" w:hAnsi="Verdana" w:cs="Tahoma"/>
                <w:b/>
                <w:lang w:val="be-BY"/>
              </w:rPr>
            </w:pPr>
            <w:r w:rsidRPr="00D87B55">
              <w:rPr>
                <w:rFonts w:ascii="Verdana" w:hAnsi="Verdana" w:cs="Tahoma"/>
                <w:b/>
                <w:lang w:val="be-BY"/>
              </w:rPr>
              <w:t>бр</w:t>
            </w:r>
          </w:p>
        </w:tc>
        <w:tc>
          <w:tcPr>
            <w:tcW w:w="1054" w:type="dxa"/>
            <w:tcBorders>
              <w:top w:val="single" w:sz="4" w:space="0" w:color="auto"/>
              <w:bottom w:val="single" w:sz="4" w:space="0" w:color="auto"/>
            </w:tcBorders>
            <w:shd w:val="clear" w:color="auto" w:fill="D9D9D9"/>
            <w:vAlign w:val="center"/>
          </w:tcPr>
          <w:p w:rsidR="00137144" w:rsidRPr="00D87B55" w:rsidRDefault="00137144" w:rsidP="00F348B6">
            <w:pPr>
              <w:jc w:val="center"/>
              <w:rPr>
                <w:rFonts w:ascii="Verdana" w:hAnsi="Verdana" w:cs="Tahoma"/>
                <w:b/>
                <w:lang w:val="be-BY"/>
              </w:rPr>
            </w:pPr>
            <w:r w:rsidRPr="00D87B55">
              <w:rPr>
                <w:rFonts w:ascii="Verdana" w:hAnsi="Verdana" w:cs="Tahoma"/>
                <w:b/>
                <w:lang w:val="be-BY"/>
              </w:rPr>
              <w:t>общо</w:t>
            </w:r>
          </w:p>
        </w:tc>
        <w:tc>
          <w:tcPr>
            <w:tcW w:w="700" w:type="dxa"/>
            <w:tcBorders>
              <w:top w:val="single" w:sz="4" w:space="0" w:color="auto"/>
              <w:bottom w:val="single" w:sz="4" w:space="0" w:color="auto"/>
            </w:tcBorders>
            <w:shd w:val="clear" w:color="auto" w:fill="D9D9D9"/>
            <w:vAlign w:val="center"/>
          </w:tcPr>
          <w:p w:rsidR="00137144" w:rsidRPr="00D87B55" w:rsidRDefault="00137144" w:rsidP="00F348B6">
            <w:pPr>
              <w:jc w:val="center"/>
              <w:rPr>
                <w:rFonts w:ascii="Verdana" w:hAnsi="Verdana" w:cs="Tahoma"/>
                <w:b/>
                <w:lang w:val="be-BY"/>
              </w:rPr>
            </w:pPr>
            <w:r w:rsidRPr="00D87B55">
              <w:rPr>
                <w:rFonts w:ascii="Verdana" w:hAnsi="Verdana" w:cs="Tahoma"/>
                <w:b/>
                <w:lang w:val="be-BY"/>
              </w:rPr>
              <w:t>Бр</w:t>
            </w:r>
          </w:p>
        </w:tc>
      </w:tr>
      <w:tr w:rsidR="007742F4" w:rsidRPr="00CC508F" w:rsidTr="00BA6DD8">
        <w:trPr>
          <w:trHeight w:val="397"/>
          <w:jc w:val="center"/>
        </w:trPr>
        <w:tc>
          <w:tcPr>
            <w:tcW w:w="1188" w:type="dxa"/>
            <w:tcBorders>
              <w:top w:val="single" w:sz="4" w:space="0" w:color="auto"/>
              <w:bottom w:val="double" w:sz="4" w:space="0" w:color="auto"/>
            </w:tcBorders>
            <w:shd w:val="clear" w:color="auto" w:fill="F2F2F2"/>
            <w:vAlign w:val="center"/>
          </w:tcPr>
          <w:p w:rsidR="00137144" w:rsidRPr="00CC508F" w:rsidRDefault="00137144" w:rsidP="00F348B6">
            <w:pPr>
              <w:jc w:val="both"/>
              <w:rPr>
                <w:rFonts w:ascii="Verdana" w:hAnsi="Verdana" w:cs="Tahoma"/>
                <w:b/>
                <w:lang w:val="be-BY"/>
              </w:rPr>
            </w:pPr>
            <w:r w:rsidRPr="00CC508F">
              <w:rPr>
                <w:rFonts w:ascii="Verdana" w:hAnsi="Verdana" w:cs="Tahoma"/>
                <w:b/>
              </w:rPr>
              <w:t>ОБЩО</w:t>
            </w:r>
          </w:p>
        </w:tc>
        <w:tc>
          <w:tcPr>
            <w:tcW w:w="993" w:type="dxa"/>
            <w:tcBorders>
              <w:top w:val="single" w:sz="4" w:space="0" w:color="auto"/>
              <w:bottom w:val="double" w:sz="4" w:space="0" w:color="auto"/>
            </w:tcBorders>
            <w:shd w:val="clear" w:color="auto" w:fill="F2F2F2"/>
            <w:vAlign w:val="center"/>
          </w:tcPr>
          <w:p w:rsidR="00137144" w:rsidRPr="00F577FE" w:rsidRDefault="00F577FE" w:rsidP="00F348B6">
            <w:pPr>
              <w:jc w:val="center"/>
              <w:rPr>
                <w:rFonts w:ascii="Verdana" w:hAnsi="Verdana" w:cs="Tahoma"/>
                <w:b/>
                <w:lang w:val="en-US"/>
              </w:rPr>
            </w:pPr>
            <w:r>
              <w:rPr>
                <w:rFonts w:ascii="Verdana" w:hAnsi="Verdana" w:cs="Tahoma"/>
                <w:b/>
                <w:lang w:val="en-US"/>
              </w:rPr>
              <w:t>650</w:t>
            </w:r>
          </w:p>
        </w:tc>
        <w:tc>
          <w:tcPr>
            <w:tcW w:w="708" w:type="dxa"/>
            <w:tcBorders>
              <w:top w:val="single" w:sz="4" w:space="0" w:color="auto"/>
              <w:bottom w:val="double" w:sz="4" w:space="0" w:color="auto"/>
            </w:tcBorders>
            <w:shd w:val="clear" w:color="auto" w:fill="F2F2F2"/>
            <w:vAlign w:val="center"/>
          </w:tcPr>
          <w:p w:rsidR="00137144" w:rsidRPr="003A5262" w:rsidRDefault="00F577FE" w:rsidP="00F348B6">
            <w:pPr>
              <w:jc w:val="center"/>
              <w:rPr>
                <w:rFonts w:ascii="Verdana" w:hAnsi="Verdana" w:cs="Tahoma"/>
                <w:b/>
              </w:rPr>
            </w:pPr>
            <w:r>
              <w:rPr>
                <w:rFonts w:ascii="Verdana" w:hAnsi="Verdana" w:cs="Tahoma"/>
                <w:b/>
                <w:lang w:val="en-US"/>
              </w:rPr>
              <w:t>27</w:t>
            </w:r>
          </w:p>
        </w:tc>
        <w:tc>
          <w:tcPr>
            <w:tcW w:w="993" w:type="dxa"/>
            <w:tcBorders>
              <w:top w:val="single" w:sz="4" w:space="0" w:color="auto"/>
              <w:bottom w:val="double" w:sz="4" w:space="0" w:color="auto"/>
            </w:tcBorders>
            <w:shd w:val="clear" w:color="auto" w:fill="F2F2F2"/>
            <w:vAlign w:val="center"/>
          </w:tcPr>
          <w:p w:rsidR="00137144" w:rsidRPr="003C3FC5" w:rsidRDefault="00F577FE" w:rsidP="00F348B6">
            <w:pPr>
              <w:jc w:val="center"/>
              <w:rPr>
                <w:rFonts w:ascii="Verdana" w:hAnsi="Verdana" w:cs="Tahoma"/>
                <w:b/>
                <w:lang w:val="en-US"/>
              </w:rPr>
            </w:pPr>
            <w:r>
              <w:rPr>
                <w:rFonts w:ascii="Verdana" w:hAnsi="Verdana" w:cs="Tahoma"/>
                <w:b/>
                <w:lang w:val="en-US"/>
              </w:rPr>
              <w:t>622</w:t>
            </w:r>
          </w:p>
        </w:tc>
        <w:tc>
          <w:tcPr>
            <w:tcW w:w="708" w:type="dxa"/>
            <w:tcBorders>
              <w:top w:val="single" w:sz="4" w:space="0" w:color="auto"/>
              <w:bottom w:val="double" w:sz="4" w:space="0" w:color="auto"/>
            </w:tcBorders>
            <w:shd w:val="clear" w:color="auto" w:fill="F2F2F2"/>
            <w:vAlign w:val="center"/>
          </w:tcPr>
          <w:p w:rsidR="00137144" w:rsidRPr="003C3FC5" w:rsidRDefault="00F577FE" w:rsidP="00F348B6">
            <w:pPr>
              <w:jc w:val="center"/>
              <w:rPr>
                <w:rFonts w:ascii="Verdana" w:hAnsi="Verdana" w:cs="Tahoma"/>
                <w:b/>
                <w:lang w:val="en-US"/>
              </w:rPr>
            </w:pPr>
            <w:r>
              <w:rPr>
                <w:rFonts w:ascii="Verdana" w:hAnsi="Verdana" w:cs="Tahoma"/>
                <w:b/>
                <w:lang w:val="en-US"/>
              </w:rPr>
              <w:t>26</w:t>
            </w:r>
          </w:p>
        </w:tc>
        <w:tc>
          <w:tcPr>
            <w:tcW w:w="993" w:type="dxa"/>
            <w:tcBorders>
              <w:top w:val="single" w:sz="4" w:space="0" w:color="auto"/>
              <w:bottom w:val="double" w:sz="4" w:space="0" w:color="auto"/>
            </w:tcBorders>
            <w:shd w:val="clear" w:color="auto" w:fill="F2F2F2"/>
            <w:vAlign w:val="center"/>
          </w:tcPr>
          <w:p w:rsidR="00137144" w:rsidRPr="00F577FE" w:rsidRDefault="00137144" w:rsidP="00F577FE">
            <w:pPr>
              <w:jc w:val="center"/>
              <w:rPr>
                <w:rFonts w:ascii="Verdana" w:hAnsi="Verdana" w:cs="Tahoma"/>
                <w:b/>
                <w:lang w:val="en-US"/>
              </w:rPr>
            </w:pPr>
            <w:r>
              <w:rPr>
                <w:rFonts w:ascii="Verdana" w:hAnsi="Verdana" w:cs="Tahoma"/>
                <w:b/>
              </w:rPr>
              <w:t>4</w:t>
            </w:r>
            <w:r w:rsidR="00F577FE">
              <w:rPr>
                <w:rFonts w:ascii="Verdana" w:hAnsi="Verdana" w:cs="Tahoma"/>
                <w:b/>
                <w:lang w:val="en-US"/>
              </w:rPr>
              <w:t>09</w:t>
            </w:r>
          </w:p>
        </w:tc>
        <w:tc>
          <w:tcPr>
            <w:tcW w:w="850" w:type="dxa"/>
            <w:tcBorders>
              <w:top w:val="single" w:sz="4" w:space="0" w:color="auto"/>
              <w:bottom w:val="double" w:sz="4" w:space="0" w:color="auto"/>
            </w:tcBorders>
            <w:shd w:val="clear" w:color="auto" w:fill="F2F2F2"/>
            <w:vAlign w:val="center"/>
          </w:tcPr>
          <w:p w:rsidR="00137144" w:rsidRPr="003647ED" w:rsidRDefault="00137144" w:rsidP="00F577FE">
            <w:pPr>
              <w:jc w:val="center"/>
              <w:rPr>
                <w:rFonts w:ascii="Verdana" w:hAnsi="Verdana" w:cs="Tahoma"/>
                <w:b/>
              </w:rPr>
            </w:pPr>
            <w:r>
              <w:rPr>
                <w:rFonts w:ascii="Verdana" w:hAnsi="Verdana" w:cs="Tahoma"/>
                <w:b/>
                <w:lang w:val="en-US"/>
              </w:rPr>
              <w:t>1</w:t>
            </w:r>
            <w:r w:rsidR="00F577FE">
              <w:rPr>
                <w:rFonts w:ascii="Verdana" w:hAnsi="Verdana" w:cs="Tahoma"/>
                <w:b/>
                <w:lang w:val="en-US"/>
              </w:rPr>
              <w:t>7</w:t>
            </w:r>
          </w:p>
        </w:tc>
        <w:tc>
          <w:tcPr>
            <w:tcW w:w="992" w:type="dxa"/>
            <w:tcBorders>
              <w:top w:val="single" w:sz="4" w:space="0" w:color="auto"/>
              <w:bottom w:val="double" w:sz="4" w:space="0" w:color="auto"/>
            </w:tcBorders>
            <w:shd w:val="clear" w:color="auto" w:fill="F2F2F2"/>
            <w:vAlign w:val="center"/>
          </w:tcPr>
          <w:p w:rsidR="00137144" w:rsidRPr="003647ED" w:rsidRDefault="00F577FE" w:rsidP="00F348B6">
            <w:pPr>
              <w:jc w:val="center"/>
              <w:rPr>
                <w:rFonts w:ascii="Verdana" w:hAnsi="Verdana" w:cs="Tahoma"/>
                <w:b/>
              </w:rPr>
            </w:pPr>
            <w:r>
              <w:rPr>
                <w:rFonts w:ascii="Verdana" w:hAnsi="Verdana" w:cs="Tahoma"/>
                <w:b/>
                <w:lang w:val="en-US"/>
              </w:rPr>
              <w:t>2116</w:t>
            </w:r>
          </w:p>
        </w:tc>
        <w:tc>
          <w:tcPr>
            <w:tcW w:w="709" w:type="dxa"/>
            <w:tcBorders>
              <w:top w:val="single" w:sz="4" w:space="0" w:color="auto"/>
              <w:bottom w:val="double" w:sz="4" w:space="0" w:color="auto"/>
            </w:tcBorders>
            <w:shd w:val="clear" w:color="auto" w:fill="F2F2F2"/>
            <w:vAlign w:val="center"/>
          </w:tcPr>
          <w:p w:rsidR="00137144" w:rsidRPr="00F577FE" w:rsidRDefault="00F577FE" w:rsidP="00F348B6">
            <w:pPr>
              <w:jc w:val="center"/>
              <w:rPr>
                <w:rFonts w:ascii="Verdana" w:hAnsi="Verdana" w:cs="Tahoma"/>
                <w:b/>
                <w:lang w:val="en-US"/>
              </w:rPr>
            </w:pPr>
            <w:r>
              <w:rPr>
                <w:rFonts w:ascii="Verdana" w:hAnsi="Verdana" w:cs="Tahoma"/>
                <w:b/>
                <w:lang w:val="en-US"/>
              </w:rPr>
              <w:t>42</w:t>
            </w:r>
          </w:p>
        </w:tc>
        <w:tc>
          <w:tcPr>
            <w:tcW w:w="1054" w:type="dxa"/>
            <w:tcBorders>
              <w:top w:val="single" w:sz="4" w:space="0" w:color="auto"/>
              <w:bottom w:val="double" w:sz="4" w:space="0" w:color="auto"/>
            </w:tcBorders>
            <w:shd w:val="clear" w:color="auto" w:fill="F2F2F2"/>
            <w:vAlign w:val="center"/>
          </w:tcPr>
          <w:p w:rsidR="00137144" w:rsidRPr="00F577FE" w:rsidRDefault="00137144" w:rsidP="00F577FE">
            <w:pPr>
              <w:jc w:val="center"/>
              <w:rPr>
                <w:rFonts w:ascii="Verdana" w:hAnsi="Verdana" w:cs="Tahoma"/>
                <w:b/>
                <w:lang w:val="en-US"/>
              </w:rPr>
            </w:pPr>
            <w:r>
              <w:rPr>
                <w:rFonts w:ascii="Verdana" w:hAnsi="Verdana" w:cs="Tahoma"/>
                <w:b/>
              </w:rPr>
              <w:t>4</w:t>
            </w:r>
            <w:r w:rsidR="00F577FE">
              <w:rPr>
                <w:rFonts w:ascii="Verdana" w:hAnsi="Verdana" w:cs="Tahoma"/>
                <w:b/>
                <w:lang w:val="en-US"/>
              </w:rPr>
              <w:t>30</w:t>
            </w:r>
          </w:p>
        </w:tc>
        <w:tc>
          <w:tcPr>
            <w:tcW w:w="700" w:type="dxa"/>
            <w:tcBorders>
              <w:top w:val="single" w:sz="4" w:space="0" w:color="auto"/>
              <w:bottom w:val="double" w:sz="4" w:space="0" w:color="auto"/>
            </w:tcBorders>
            <w:shd w:val="clear" w:color="auto" w:fill="F2F2F2"/>
            <w:vAlign w:val="center"/>
          </w:tcPr>
          <w:p w:rsidR="00137144" w:rsidRPr="003C3FC5" w:rsidRDefault="00F577FE" w:rsidP="00F348B6">
            <w:pPr>
              <w:jc w:val="center"/>
              <w:rPr>
                <w:rFonts w:ascii="Verdana" w:hAnsi="Verdana" w:cs="Tahoma"/>
                <w:b/>
                <w:lang w:val="en-US"/>
              </w:rPr>
            </w:pPr>
            <w:r>
              <w:rPr>
                <w:rFonts w:ascii="Verdana" w:hAnsi="Verdana" w:cs="Tahoma"/>
                <w:b/>
                <w:lang w:val="en-US"/>
              </w:rPr>
              <w:t>24</w:t>
            </w:r>
          </w:p>
        </w:tc>
      </w:tr>
    </w:tbl>
    <w:p w:rsidR="00191A6F" w:rsidRDefault="00191A6F" w:rsidP="00DF2F0A">
      <w:pPr>
        <w:jc w:val="both"/>
        <w:rPr>
          <w:rFonts w:ascii="Verdana" w:hAnsi="Verdana" w:cs="Tahoma"/>
          <w:b/>
          <w:sz w:val="22"/>
          <w:szCs w:val="22"/>
        </w:rPr>
      </w:pPr>
    </w:p>
    <w:p w:rsidR="00BA6DD8" w:rsidRDefault="00BA6DD8" w:rsidP="00191A6F">
      <w:pPr>
        <w:ind w:firstLine="709"/>
        <w:jc w:val="both"/>
        <w:rPr>
          <w:rFonts w:ascii="Verdana" w:hAnsi="Verdana" w:cs="Tahoma"/>
          <w:b/>
          <w:sz w:val="22"/>
          <w:szCs w:val="22"/>
          <w:lang w:val="en-US"/>
        </w:rPr>
      </w:pPr>
    </w:p>
    <w:p w:rsidR="00F577FE" w:rsidRDefault="00F577FE" w:rsidP="00191A6F">
      <w:pPr>
        <w:ind w:firstLine="709"/>
        <w:jc w:val="both"/>
        <w:rPr>
          <w:rFonts w:ascii="Verdana" w:hAnsi="Verdana" w:cs="Tahoma"/>
          <w:b/>
          <w:sz w:val="22"/>
          <w:szCs w:val="22"/>
          <w:lang w:val="en-US"/>
        </w:rPr>
      </w:pPr>
    </w:p>
    <w:p w:rsidR="00F577FE" w:rsidRPr="00F577FE" w:rsidRDefault="00F577FE" w:rsidP="00191A6F">
      <w:pPr>
        <w:ind w:firstLine="709"/>
        <w:jc w:val="both"/>
        <w:rPr>
          <w:rFonts w:ascii="Verdana" w:hAnsi="Verdana" w:cs="Tahoma"/>
          <w:b/>
          <w:sz w:val="22"/>
          <w:szCs w:val="22"/>
          <w:lang w:val="en-US"/>
        </w:rPr>
      </w:pPr>
    </w:p>
    <w:p w:rsidR="00191A6F" w:rsidRDefault="00191A6F" w:rsidP="00191A6F">
      <w:pPr>
        <w:ind w:firstLine="709"/>
        <w:jc w:val="both"/>
        <w:rPr>
          <w:rFonts w:ascii="Verdana" w:hAnsi="Verdana" w:cs="Tahoma"/>
          <w:b/>
          <w:sz w:val="22"/>
          <w:szCs w:val="22"/>
        </w:rPr>
      </w:pPr>
      <w:r w:rsidRPr="00635049">
        <w:rPr>
          <w:rFonts w:ascii="Verdana" w:hAnsi="Verdana" w:cs="Tahoma"/>
          <w:b/>
          <w:sz w:val="22"/>
          <w:szCs w:val="22"/>
        </w:rPr>
        <w:t>Средна натовареност на</w:t>
      </w:r>
      <w:r w:rsidRPr="009F5243">
        <w:rPr>
          <w:rFonts w:ascii="Verdana" w:hAnsi="Verdana" w:cs="Tahoma"/>
          <w:b/>
          <w:sz w:val="22"/>
          <w:szCs w:val="22"/>
        </w:rPr>
        <w:t xml:space="preserve"> съдии</w:t>
      </w:r>
      <w:r w:rsidR="002E0184">
        <w:rPr>
          <w:rFonts w:ascii="Verdana" w:hAnsi="Verdana" w:cs="Tahoma"/>
          <w:b/>
          <w:sz w:val="22"/>
          <w:szCs w:val="22"/>
        </w:rPr>
        <w:t xml:space="preserve"> по щат </w:t>
      </w:r>
      <w:r w:rsidRPr="009F5243">
        <w:rPr>
          <w:rFonts w:ascii="Verdana" w:hAnsi="Verdana" w:cs="Tahoma"/>
          <w:b/>
          <w:sz w:val="22"/>
          <w:szCs w:val="22"/>
        </w:rPr>
        <w:t xml:space="preserve"> спрямо свършените брой дела</w:t>
      </w:r>
    </w:p>
    <w:p w:rsidR="00BA6DD8" w:rsidRPr="00CC508F" w:rsidRDefault="00BA6DD8" w:rsidP="00191A6F">
      <w:pPr>
        <w:ind w:firstLine="709"/>
        <w:jc w:val="both"/>
        <w:rPr>
          <w:rFonts w:ascii="Verdana" w:hAnsi="Verdana" w:cs="Tahoma"/>
          <w:b/>
          <w:color w:val="C00000"/>
        </w:rPr>
      </w:pPr>
    </w:p>
    <w:p w:rsidR="00191A6F" w:rsidRPr="00CC508F" w:rsidRDefault="00191A6F" w:rsidP="00191A6F">
      <w:pPr>
        <w:ind w:firstLine="709"/>
        <w:jc w:val="right"/>
        <w:rPr>
          <w:rFonts w:ascii="Verdana" w:hAnsi="Verdana" w:cs="Tahoma"/>
        </w:rPr>
      </w:pPr>
      <w:r w:rsidRPr="00CC508F">
        <w:rPr>
          <w:rFonts w:ascii="Verdana" w:hAnsi="Verdana" w:cs="Tahoma"/>
        </w:rPr>
        <w:t xml:space="preserve">         Таблица № 25</w:t>
      </w:r>
    </w:p>
    <w:tbl>
      <w:tblPr>
        <w:tblW w:w="9887"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E6E6E6"/>
        <w:tblLook w:val="01E0" w:firstRow="1" w:lastRow="1" w:firstColumn="1" w:lastColumn="1" w:noHBand="0" w:noVBand="0"/>
      </w:tblPr>
      <w:tblGrid>
        <w:gridCol w:w="1089"/>
        <w:gridCol w:w="1297"/>
        <w:gridCol w:w="566"/>
        <w:gridCol w:w="1289"/>
        <w:gridCol w:w="558"/>
        <w:gridCol w:w="1289"/>
        <w:gridCol w:w="571"/>
        <w:gridCol w:w="1110"/>
        <w:gridCol w:w="558"/>
        <w:gridCol w:w="1110"/>
        <w:gridCol w:w="558"/>
      </w:tblGrid>
      <w:tr w:rsidR="00191A6F" w:rsidRPr="00CC508F" w:rsidTr="00191A6F">
        <w:trPr>
          <w:jc w:val="center"/>
        </w:trPr>
        <w:tc>
          <w:tcPr>
            <w:tcW w:w="836" w:type="dxa"/>
            <w:vMerge w:val="restart"/>
            <w:tcBorders>
              <w:top w:val="double" w:sz="4" w:space="0" w:color="auto"/>
              <w:bottom w:val="single" w:sz="4" w:space="0" w:color="auto"/>
            </w:tcBorders>
            <w:shd w:val="clear" w:color="auto" w:fill="D9D9D9"/>
            <w:vAlign w:val="center"/>
          </w:tcPr>
          <w:p w:rsidR="00191A6F" w:rsidRPr="00CC508F" w:rsidRDefault="00191A6F" w:rsidP="00191A6F">
            <w:pPr>
              <w:jc w:val="center"/>
              <w:rPr>
                <w:rFonts w:ascii="Verdana" w:hAnsi="Verdana" w:cs="Tahoma"/>
                <w:b/>
                <w:lang w:val="be-BY"/>
              </w:rPr>
            </w:pPr>
            <w:r>
              <w:rPr>
                <w:rFonts w:ascii="Verdana" w:hAnsi="Verdana" w:cs="Tahoma"/>
                <w:b/>
                <w:lang w:val="be-BY"/>
              </w:rPr>
              <w:t>Вид</w:t>
            </w:r>
          </w:p>
        </w:tc>
        <w:tc>
          <w:tcPr>
            <w:tcW w:w="1754" w:type="dxa"/>
            <w:gridSpan w:val="2"/>
            <w:tcBorders>
              <w:top w:val="double" w:sz="4" w:space="0" w:color="auto"/>
              <w:bottom w:val="single" w:sz="4" w:space="0" w:color="auto"/>
            </w:tcBorders>
            <w:shd w:val="clear" w:color="auto" w:fill="D9D9D9"/>
            <w:vAlign w:val="center"/>
          </w:tcPr>
          <w:p w:rsidR="00191A6F" w:rsidRPr="00CC508F" w:rsidRDefault="00191A6F" w:rsidP="00191A6F">
            <w:pPr>
              <w:jc w:val="center"/>
              <w:rPr>
                <w:rFonts w:ascii="Verdana" w:hAnsi="Verdana" w:cs="Tahoma"/>
                <w:b/>
              </w:rPr>
            </w:pPr>
            <w:r w:rsidRPr="00D567EB">
              <w:rPr>
                <w:rFonts w:ascii="Verdana" w:hAnsi="Verdana" w:cs="Tahoma"/>
                <w:b/>
              </w:rPr>
              <w:t>РС-ДЕВИН</w:t>
            </w:r>
          </w:p>
        </w:tc>
        <w:tc>
          <w:tcPr>
            <w:tcW w:w="1754" w:type="dxa"/>
            <w:gridSpan w:val="2"/>
            <w:tcBorders>
              <w:top w:val="double" w:sz="4" w:space="0" w:color="auto"/>
              <w:bottom w:val="single" w:sz="4" w:space="0" w:color="auto"/>
            </w:tcBorders>
            <w:shd w:val="clear" w:color="auto" w:fill="D9D9D9"/>
            <w:vAlign w:val="center"/>
          </w:tcPr>
          <w:p w:rsidR="00191A6F" w:rsidRPr="00CC508F" w:rsidRDefault="00191A6F" w:rsidP="00191A6F">
            <w:pPr>
              <w:jc w:val="center"/>
              <w:rPr>
                <w:rFonts w:ascii="Verdana" w:hAnsi="Verdana" w:cs="Tahoma"/>
                <w:b/>
              </w:rPr>
            </w:pPr>
            <w:r w:rsidRPr="00CC508F">
              <w:rPr>
                <w:rFonts w:ascii="Verdana" w:hAnsi="Verdana" w:cs="Tahoma"/>
                <w:b/>
              </w:rPr>
              <w:t>РС-МАДАН</w:t>
            </w:r>
          </w:p>
        </w:tc>
        <w:tc>
          <w:tcPr>
            <w:tcW w:w="1896" w:type="dxa"/>
            <w:gridSpan w:val="2"/>
            <w:tcBorders>
              <w:top w:val="double" w:sz="4" w:space="0" w:color="auto"/>
              <w:bottom w:val="single" w:sz="4" w:space="0" w:color="auto"/>
            </w:tcBorders>
            <w:shd w:val="clear" w:color="auto" w:fill="D9D9D9"/>
            <w:vAlign w:val="center"/>
          </w:tcPr>
          <w:p w:rsidR="00191A6F" w:rsidRPr="00D567EB" w:rsidRDefault="00191A6F" w:rsidP="00191A6F">
            <w:pPr>
              <w:jc w:val="center"/>
              <w:rPr>
                <w:rFonts w:ascii="Verdana" w:hAnsi="Verdana" w:cs="Tahoma"/>
                <w:b/>
                <w:color w:val="FF0000"/>
              </w:rPr>
            </w:pPr>
            <w:r w:rsidRPr="00D567EB">
              <w:rPr>
                <w:rFonts w:ascii="Verdana" w:hAnsi="Verdana" w:cs="Tahoma"/>
                <w:b/>
              </w:rPr>
              <w:t>РС-ЗЛАТОГРАД</w:t>
            </w:r>
          </w:p>
        </w:tc>
        <w:tc>
          <w:tcPr>
            <w:tcW w:w="1754" w:type="dxa"/>
            <w:gridSpan w:val="2"/>
            <w:tcBorders>
              <w:top w:val="double" w:sz="4" w:space="0" w:color="auto"/>
              <w:bottom w:val="single" w:sz="4" w:space="0" w:color="auto"/>
            </w:tcBorders>
            <w:shd w:val="clear" w:color="auto" w:fill="D9D9D9"/>
            <w:vAlign w:val="center"/>
          </w:tcPr>
          <w:p w:rsidR="00191A6F" w:rsidRPr="00D567EB" w:rsidRDefault="00191A6F" w:rsidP="00191A6F">
            <w:pPr>
              <w:jc w:val="center"/>
              <w:rPr>
                <w:rFonts w:ascii="Verdana" w:hAnsi="Verdana" w:cs="Tahoma"/>
                <w:b/>
                <w:color w:val="FF0000"/>
              </w:rPr>
            </w:pPr>
            <w:r w:rsidRPr="00D567EB">
              <w:rPr>
                <w:rFonts w:ascii="Verdana" w:hAnsi="Verdana" w:cs="Tahoma"/>
                <w:b/>
              </w:rPr>
              <w:t>РС-СМОЛЯН</w:t>
            </w:r>
          </w:p>
        </w:tc>
        <w:tc>
          <w:tcPr>
            <w:tcW w:w="1893" w:type="dxa"/>
            <w:gridSpan w:val="2"/>
            <w:tcBorders>
              <w:top w:val="double" w:sz="4" w:space="0" w:color="auto"/>
              <w:bottom w:val="single" w:sz="4" w:space="0" w:color="auto"/>
            </w:tcBorders>
            <w:shd w:val="clear" w:color="auto" w:fill="D9D9D9"/>
            <w:vAlign w:val="center"/>
          </w:tcPr>
          <w:p w:rsidR="00191A6F" w:rsidRPr="00CC508F" w:rsidRDefault="00191A6F" w:rsidP="00191A6F">
            <w:pPr>
              <w:jc w:val="center"/>
              <w:rPr>
                <w:rFonts w:ascii="Verdana" w:hAnsi="Verdana" w:cs="Tahoma"/>
                <w:b/>
                <w:lang w:val="be-BY"/>
              </w:rPr>
            </w:pPr>
            <w:r w:rsidRPr="00CC508F">
              <w:rPr>
                <w:rFonts w:ascii="Verdana" w:hAnsi="Verdana" w:cs="Tahoma"/>
                <w:b/>
              </w:rPr>
              <w:t>РС-ЧЕПЕЛАРЕ</w:t>
            </w:r>
          </w:p>
        </w:tc>
      </w:tr>
      <w:tr w:rsidR="00191A6F" w:rsidRPr="00CC508F" w:rsidTr="00191A6F">
        <w:trPr>
          <w:jc w:val="center"/>
        </w:trPr>
        <w:tc>
          <w:tcPr>
            <w:tcW w:w="836" w:type="dxa"/>
            <w:vMerge/>
            <w:tcBorders>
              <w:top w:val="single" w:sz="4" w:space="0" w:color="auto"/>
              <w:bottom w:val="single" w:sz="4" w:space="0" w:color="auto"/>
            </w:tcBorders>
            <w:shd w:val="clear" w:color="auto" w:fill="D9D9D9"/>
            <w:vAlign w:val="center"/>
          </w:tcPr>
          <w:p w:rsidR="00191A6F" w:rsidRPr="00CC508F" w:rsidRDefault="00191A6F" w:rsidP="00191A6F">
            <w:pPr>
              <w:jc w:val="both"/>
              <w:rPr>
                <w:rFonts w:ascii="Verdana" w:hAnsi="Verdana" w:cs="Tahoma"/>
                <w:b/>
                <w:lang w:val="be-BY"/>
              </w:rPr>
            </w:pPr>
          </w:p>
        </w:tc>
        <w:tc>
          <w:tcPr>
            <w:tcW w:w="1025" w:type="dxa"/>
            <w:tcBorders>
              <w:top w:val="single" w:sz="4" w:space="0" w:color="auto"/>
              <w:bottom w:val="single" w:sz="4" w:space="0" w:color="auto"/>
            </w:tcBorders>
            <w:shd w:val="clear" w:color="auto" w:fill="D9D9D9"/>
            <w:vAlign w:val="center"/>
          </w:tcPr>
          <w:p w:rsidR="00191A6F" w:rsidRPr="00CC508F" w:rsidRDefault="00191A6F" w:rsidP="00191A6F">
            <w:pPr>
              <w:jc w:val="both"/>
              <w:rPr>
                <w:rFonts w:ascii="Verdana" w:hAnsi="Verdana" w:cs="Tahoma"/>
                <w:b/>
                <w:lang w:val="be-BY"/>
              </w:rPr>
            </w:pPr>
            <w:r w:rsidRPr="00CC508F">
              <w:rPr>
                <w:rFonts w:ascii="Verdana" w:hAnsi="Verdana" w:cs="Tahoma"/>
                <w:b/>
                <w:lang w:val="be-BY"/>
              </w:rPr>
              <w:t>Решени</w:t>
            </w:r>
          </w:p>
        </w:tc>
        <w:tc>
          <w:tcPr>
            <w:tcW w:w="729" w:type="dxa"/>
            <w:tcBorders>
              <w:top w:val="single" w:sz="4" w:space="0" w:color="auto"/>
              <w:bottom w:val="single" w:sz="4" w:space="0" w:color="auto"/>
            </w:tcBorders>
            <w:shd w:val="clear" w:color="auto" w:fill="D9D9D9"/>
            <w:vAlign w:val="center"/>
          </w:tcPr>
          <w:p w:rsidR="00191A6F" w:rsidRPr="00CC508F" w:rsidRDefault="00191A6F" w:rsidP="00191A6F">
            <w:pPr>
              <w:jc w:val="both"/>
              <w:rPr>
                <w:rFonts w:ascii="Verdana" w:hAnsi="Verdana" w:cs="Tahoma"/>
                <w:b/>
                <w:lang w:val="be-BY"/>
              </w:rPr>
            </w:pPr>
            <w:r w:rsidRPr="00CC508F">
              <w:rPr>
                <w:rFonts w:ascii="Verdana" w:hAnsi="Verdana" w:cs="Tahoma"/>
                <w:b/>
                <w:lang w:val="be-BY"/>
              </w:rPr>
              <w:t>Бр</w:t>
            </w:r>
          </w:p>
        </w:tc>
        <w:tc>
          <w:tcPr>
            <w:tcW w:w="1025" w:type="dxa"/>
            <w:tcBorders>
              <w:top w:val="single" w:sz="4" w:space="0" w:color="auto"/>
              <w:bottom w:val="single" w:sz="4" w:space="0" w:color="auto"/>
            </w:tcBorders>
            <w:shd w:val="clear" w:color="auto" w:fill="D9D9D9"/>
            <w:vAlign w:val="center"/>
          </w:tcPr>
          <w:p w:rsidR="00191A6F" w:rsidRPr="00CC508F" w:rsidRDefault="00191A6F" w:rsidP="00191A6F">
            <w:pPr>
              <w:jc w:val="both"/>
              <w:rPr>
                <w:rFonts w:ascii="Verdana" w:hAnsi="Verdana" w:cs="Tahoma"/>
                <w:b/>
                <w:lang w:val="be-BY"/>
              </w:rPr>
            </w:pPr>
            <w:r w:rsidRPr="00CC508F">
              <w:rPr>
                <w:rFonts w:ascii="Verdana" w:hAnsi="Verdana" w:cs="Tahoma"/>
                <w:b/>
                <w:lang w:val="be-BY"/>
              </w:rPr>
              <w:t>решени</w:t>
            </w:r>
          </w:p>
        </w:tc>
        <w:tc>
          <w:tcPr>
            <w:tcW w:w="729" w:type="dxa"/>
            <w:tcBorders>
              <w:top w:val="single" w:sz="4" w:space="0" w:color="auto"/>
              <w:bottom w:val="single" w:sz="4" w:space="0" w:color="auto"/>
            </w:tcBorders>
            <w:shd w:val="clear" w:color="auto" w:fill="D9D9D9"/>
            <w:vAlign w:val="center"/>
          </w:tcPr>
          <w:p w:rsidR="00191A6F" w:rsidRPr="00CC508F" w:rsidRDefault="00191A6F" w:rsidP="00191A6F">
            <w:pPr>
              <w:jc w:val="both"/>
              <w:rPr>
                <w:rFonts w:ascii="Verdana" w:hAnsi="Verdana" w:cs="Tahoma"/>
                <w:b/>
                <w:lang w:val="be-BY"/>
              </w:rPr>
            </w:pPr>
            <w:r w:rsidRPr="00CC508F">
              <w:rPr>
                <w:rFonts w:ascii="Verdana" w:hAnsi="Verdana" w:cs="Tahoma"/>
                <w:b/>
                <w:lang w:val="be-BY"/>
              </w:rPr>
              <w:t>бр</w:t>
            </w:r>
            <w:r w:rsidRPr="00CC508F">
              <w:rPr>
                <w:rFonts w:ascii="Verdana" w:hAnsi="Verdana" w:cs="Tahoma"/>
                <w:b/>
              </w:rPr>
              <w:t xml:space="preserve"> </w:t>
            </w:r>
          </w:p>
        </w:tc>
        <w:tc>
          <w:tcPr>
            <w:tcW w:w="1165" w:type="dxa"/>
            <w:tcBorders>
              <w:top w:val="single" w:sz="4" w:space="0" w:color="auto"/>
              <w:bottom w:val="single" w:sz="4" w:space="0" w:color="auto"/>
            </w:tcBorders>
            <w:shd w:val="clear" w:color="auto" w:fill="D9D9D9"/>
            <w:vAlign w:val="center"/>
          </w:tcPr>
          <w:p w:rsidR="00191A6F" w:rsidRPr="00CC508F" w:rsidRDefault="00191A6F" w:rsidP="00191A6F">
            <w:pPr>
              <w:jc w:val="both"/>
              <w:rPr>
                <w:rFonts w:ascii="Verdana" w:hAnsi="Verdana" w:cs="Tahoma"/>
                <w:b/>
                <w:lang w:val="be-BY"/>
              </w:rPr>
            </w:pPr>
            <w:r>
              <w:rPr>
                <w:rFonts w:ascii="Verdana" w:hAnsi="Verdana" w:cs="Tahoma"/>
                <w:b/>
                <w:lang w:val="be-BY"/>
              </w:rPr>
              <w:t>р</w:t>
            </w:r>
            <w:r w:rsidRPr="00CC508F">
              <w:rPr>
                <w:rFonts w:ascii="Verdana" w:hAnsi="Verdana" w:cs="Tahoma"/>
                <w:b/>
                <w:lang w:val="be-BY"/>
              </w:rPr>
              <w:t>ешени</w:t>
            </w:r>
          </w:p>
        </w:tc>
        <w:tc>
          <w:tcPr>
            <w:tcW w:w="731" w:type="dxa"/>
            <w:tcBorders>
              <w:top w:val="single" w:sz="4" w:space="0" w:color="auto"/>
              <w:bottom w:val="single" w:sz="4" w:space="0" w:color="auto"/>
            </w:tcBorders>
            <w:shd w:val="clear" w:color="auto" w:fill="D9D9D9"/>
            <w:vAlign w:val="center"/>
          </w:tcPr>
          <w:p w:rsidR="00191A6F" w:rsidRPr="00CC508F" w:rsidRDefault="00191A6F" w:rsidP="00191A6F">
            <w:pPr>
              <w:jc w:val="both"/>
              <w:rPr>
                <w:rFonts w:ascii="Verdana" w:hAnsi="Verdana" w:cs="Tahoma"/>
                <w:b/>
                <w:lang w:val="be-BY"/>
              </w:rPr>
            </w:pPr>
            <w:r w:rsidRPr="00CC508F">
              <w:rPr>
                <w:rFonts w:ascii="Verdana" w:hAnsi="Verdana" w:cs="Tahoma"/>
                <w:b/>
                <w:lang w:val="be-BY"/>
              </w:rPr>
              <w:t>бр</w:t>
            </w:r>
          </w:p>
        </w:tc>
        <w:tc>
          <w:tcPr>
            <w:tcW w:w="1025" w:type="dxa"/>
            <w:tcBorders>
              <w:top w:val="single" w:sz="4" w:space="0" w:color="auto"/>
              <w:bottom w:val="single" w:sz="4" w:space="0" w:color="auto"/>
            </w:tcBorders>
            <w:shd w:val="clear" w:color="auto" w:fill="D9D9D9"/>
            <w:vAlign w:val="center"/>
          </w:tcPr>
          <w:p w:rsidR="00191A6F" w:rsidRPr="00D508C8" w:rsidRDefault="00191A6F" w:rsidP="00191A6F">
            <w:pPr>
              <w:jc w:val="both"/>
              <w:rPr>
                <w:rFonts w:ascii="Verdana" w:hAnsi="Verdana" w:cs="Tahoma"/>
                <w:b/>
                <w:sz w:val="20"/>
                <w:szCs w:val="20"/>
                <w:lang w:val="be-BY"/>
              </w:rPr>
            </w:pPr>
            <w:r w:rsidRPr="00D508C8">
              <w:rPr>
                <w:rFonts w:ascii="Verdana" w:hAnsi="Verdana" w:cs="Tahoma"/>
                <w:b/>
                <w:sz w:val="20"/>
                <w:szCs w:val="20"/>
                <w:lang w:val="be-BY"/>
              </w:rPr>
              <w:t>решени</w:t>
            </w:r>
          </w:p>
        </w:tc>
        <w:tc>
          <w:tcPr>
            <w:tcW w:w="729" w:type="dxa"/>
            <w:tcBorders>
              <w:top w:val="single" w:sz="4" w:space="0" w:color="auto"/>
              <w:bottom w:val="single" w:sz="4" w:space="0" w:color="auto"/>
            </w:tcBorders>
            <w:shd w:val="clear" w:color="auto" w:fill="D9D9D9"/>
            <w:vAlign w:val="center"/>
          </w:tcPr>
          <w:p w:rsidR="00191A6F" w:rsidRPr="00CC508F" w:rsidRDefault="00191A6F" w:rsidP="00191A6F">
            <w:pPr>
              <w:jc w:val="both"/>
              <w:rPr>
                <w:rFonts w:ascii="Verdana" w:hAnsi="Verdana" w:cs="Tahoma"/>
                <w:b/>
                <w:lang w:val="be-BY"/>
              </w:rPr>
            </w:pPr>
            <w:r w:rsidRPr="00CC508F">
              <w:rPr>
                <w:rFonts w:ascii="Verdana" w:hAnsi="Verdana" w:cs="Tahoma"/>
                <w:b/>
                <w:lang w:val="be-BY"/>
              </w:rPr>
              <w:t>бр</w:t>
            </w:r>
          </w:p>
        </w:tc>
        <w:tc>
          <w:tcPr>
            <w:tcW w:w="1025" w:type="dxa"/>
            <w:tcBorders>
              <w:top w:val="single" w:sz="4" w:space="0" w:color="auto"/>
              <w:bottom w:val="single" w:sz="4" w:space="0" w:color="auto"/>
            </w:tcBorders>
            <w:shd w:val="clear" w:color="auto" w:fill="D9D9D9"/>
            <w:vAlign w:val="center"/>
          </w:tcPr>
          <w:p w:rsidR="00191A6F" w:rsidRPr="00D508C8" w:rsidRDefault="00191A6F" w:rsidP="00191A6F">
            <w:pPr>
              <w:jc w:val="both"/>
              <w:rPr>
                <w:rFonts w:ascii="Verdana" w:hAnsi="Verdana" w:cs="Tahoma"/>
                <w:b/>
                <w:sz w:val="20"/>
                <w:szCs w:val="20"/>
                <w:lang w:val="be-BY"/>
              </w:rPr>
            </w:pPr>
            <w:r w:rsidRPr="00D508C8">
              <w:rPr>
                <w:rFonts w:ascii="Verdana" w:hAnsi="Verdana" w:cs="Tahoma"/>
                <w:b/>
                <w:sz w:val="20"/>
                <w:szCs w:val="20"/>
                <w:lang w:val="be-BY"/>
              </w:rPr>
              <w:t>решени</w:t>
            </w:r>
          </w:p>
        </w:tc>
        <w:tc>
          <w:tcPr>
            <w:tcW w:w="868" w:type="dxa"/>
            <w:tcBorders>
              <w:top w:val="single" w:sz="4" w:space="0" w:color="auto"/>
              <w:bottom w:val="single" w:sz="4" w:space="0" w:color="auto"/>
            </w:tcBorders>
            <w:shd w:val="clear" w:color="auto" w:fill="D9D9D9"/>
            <w:vAlign w:val="center"/>
          </w:tcPr>
          <w:p w:rsidR="00191A6F" w:rsidRPr="00CC508F" w:rsidRDefault="00191A6F" w:rsidP="00191A6F">
            <w:pPr>
              <w:jc w:val="both"/>
              <w:rPr>
                <w:rFonts w:ascii="Verdana" w:hAnsi="Verdana" w:cs="Tahoma"/>
                <w:b/>
                <w:lang w:val="be-BY"/>
              </w:rPr>
            </w:pPr>
            <w:r w:rsidRPr="00CC508F">
              <w:rPr>
                <w:rFonts w:ascii="Verdana" w:hAnsi="Verdana" w:cs="Tahoma"/>
                <w:b/>
                <w:lang w:val="be-BY"/>
              </w:rPr>
              <w:t>бр</w:t>
            </w:r>
          </w:p>
        </w:tc>
      </w:tr>
      <w:tr w:rsidR="00191A6F" w:rsidRPr="00CC508F" w:rsidTr="00191A6F">
        <w:trPr>
          <w:trHeight w:val="397"/>
          <w:jc w:val="center"/>
        </w:trPr>
        <w:tc>
          <w:tcPr>
            <w:tcW w:w="836" w:type="dxa"/>
            <w:tcBorders>
              <w:top w:val="single" w:sz="4" w:space="0" w:color="auto"/>
              <w:bottom w:val="single" w:sz="4" w:space="0" w:color="auto"/>
            </w:tcBorders>
            <w:shd w:val="clear" w:color="auto" w:fill="F2F2F2"/>
            <w:vAlign w:val="center"/>
          </w:tcPr>
          <w:p w:rsidR="00191A6F" w:rsidRPr="00CC508F" w:rsidRDefault="00191A6F" w:rsidP="00191A6F">
            <w:pPr>
              <w:jc w:val="both"/>
              <w:rPr>
                <w:rFonts w:ascii="Verdana" w:hAnsi="Verdana" w:cs="Tahoma"/>
                <w:b/>
                <w:lang w:val="be-BY"/>
              </w:rPr>
            </w:pPr>
            <w:r w:rsidRPr="00CC508F">
              <w:rPr>
                <w:rFonts w:ascii="Verdana" w:hAnsi="Verdana" w:cs="Tahoma"/>
                <w:b/>
                <w:lang w:val="be-BY"/>
              </w:rPr>
              <w:t>ГР.</w:t>
            </w:r>
          </w:p>
        </w:tc>
        <w:tc>
          <w:tcPr>
            <w:tcW w:w="1025" w:type="dxa"/>
            <w:tcBorders>
              <w:top w:val="single" w:sz="4" w:space="0" w:color="auto"/>
              <w:bottom w:val="single" w:sz="4" w:space="0" w:color="auto"/>
            </w:tcBorders>
            <w:shd w:val="clear" w:color="auto" w:fill="F2F2F2"/>
            <w:vAlign w:val="center"/>
          </w:tcPr>
          <w:p w:rsidR="00191A6F" w:rsidRPr="009F5243" w:rsidRDefault="00D567EB" w:rsidP="00191A6F">
            <w:pPr>
              <w:jc w:val="center"/>
              <w:rPr>
                <w:rFonts w:ascii="Verdana" w:hAnsi="Verdana" w:cs="Tahoma"/>
                <w:b/>
                <w:lang w:val="en-US"/>
              </w:rPr>
            </w:pPr>
            <w:r>
              <w:rPr>
                <w:rFonts w:ascii="Verdana" w:hAnsi="Verdana" w:cs="Tahoma"/>
                <w:b/>
                <w:lang w:val="en-US"/>
              </w:rPr>
              <w:t>367</w:t>
            </w:r>
          </w:p>
        </w:tc>
        <w:tc>
          <w:tcPr>
            <w:tcW w:w="729" w:type="dxa"/>
            <w:tcBorders>
              <w:top w:val="single" w:sz="4" w:space="0" w:color="auto"/>
              <w:bottom w:val="single" w:sz="4" w:space="0" w:color="auto"/>
            </w:tcBorders>
            <w:shd w:val="clear" w:color="auto" w:fill="F2F2F2"/>
            <w:vAlign w:val="center"/>
          </w:tcPr>
          <w:p w:rsidR="00191A6F" w:rsidRPr="009F5243" w:rsidRDefault="00191A6F" w:rsidP="00D567EB">
            <w:pPr>
              <w:jc w:val="center"/>
              <w:rPr>
                <w:rFonts w:ascii="Verdana" w:hAnsi="Verdana" w:cs="Tahoma"/>
                <w:b/>
                <w:lang w:val="en-US"/>
              </w:rPr>
            </w:pPr>
            <w:r>
              <w:rPr>
                <w:rFonts w:ascii="Verdana" w:hAnsi="Verdana" w:cs="Tahoma"/>
                <w:b/>
                <w:lang w:val="en-US"/>
              </w:rPr>
              <w:t>1</w:t>
            </w:r>
            <w:r w:rsidR="00D567EB">
              <w:rPr>
                <w:rFonts w:ascii="Verdana" w:hAnsi="Verdana" w:cs="Tahoma"/>
                <w:b/>
                <w:lang w:val="en-US"/>
              </w:rPr>
              <w:t>5</w:t>
            </w:r>
          </w:p>
        </w:tc>
        <w:tc>
          <w:tcPr>
            <w:tcW w:w="1025" w:type="dxa"/>
            <w:tcBorders>
              <w:top w:val="single" w:sz="4" w:space="0" w:color="auto"/>
              <w:bottom w:val="single" w:sz="4" w:space="0" w:color="auto"/>
            </w:tcBorders>
            <w:shd w:val="clear" w:color="auto" w:fill="F2F2F2"/>
            <w:vAlign w:val="center"/>
          </w:tcPr>
          <w:p w:rsidR="00191A6F" w:rsidRPr="009F5243" w:rsidRDefault="00D567EB" w:rsidP="00191A6F">
            <w:pPr>
              <w:jc w:val="center"/>
              <w:rPr>
                <w:rFonts w:ascii="Verdana" w:hAnsi="Verdana" w:cs="Tahoma"/>
                <w:b/>
                <w:lang w:val="en-US"/>
              </w:rPr>
            </w:pPr>
            <w:r>
              <w:rPr>
                <w:rFonts w:ascii="Verdana" w:hAnsi="Verdana" w:cs="Tahoma"/>
                <w:b/>
                <w:lang w:val="en-US"/>
              </w:rPr>
              <w:t>400</w:t>
            </w:r>
          </w:p>
        </w:tc>
        <w:tc>
          <w:tcPr>
            <w:tcW w:w="729" w:type="dxa"/>
            <w:tcBorders>
              <w:top w:val="single" w:sz="4" w:space="0" w:color="auto"/>
              <w:bottom w:val="single" w:sz="4" w:space="0" w:color="auto"/>
            </w:tcBorders>
            <w:shd w:val="clear" w:color="auto" w:fill="F2F2F2"/>
            <w:vAlign w:val="center"/>
          </w:tcPr>
          <w:p w:rsidR="00191A6F" w:rsidRPr="00CC508F" w:rsidRDefault="00191A6F" w:rsidP="00D567EB">
            <w:pPr>
              <w:jc w:val="center"/>
              <w:rPr>
                <w:rFonts w:ascii="Verdana" w:hAnsi="Verdana" w:cs="Tahoma"/>
                <w:b/>
              </w:rPr>
            </w:pPr>
            <w:r w:rsidRPr="00CC508F">
              <w:rPr>
                <w:rFonts w:ascii="Verdana" w:hAnsi="Verdana" w:cs="Tahoma"/>
                <w:b/>
                <w:lang w:val="en-US"/>
              </w:rPr>
              <w:t>1</w:t>
            </w:r>
            <w:r w:rsidR="00D567EB">
              <w:rPr>
                <w:rFonts w:ascii="Verdana" w:hAnsi="Verdana" w:cs="Tahoma"/>
                <w:b/>
                <w:lang w:val="en-US"/>
              </w:rPr>
              <w:t>7</w:t>
            </w:r>
          </w:p>
        </w:tc>
        <w:tc>
          <w:tcPr>
            <w:tcW w:w="1165" w:type="dxa"/>
            <w:tcBorders>
              <w:top w:val="single" w:sz="4" w:space="0" w:color="auto"/>
              <w:bottom w:val="single" w:sz="4" w:space="0" w:color="auto"/>
            </w:tcBorders>
            <w:shd w:val="clear" w:color="auto" w:fill="F2F2F2"/>
            <w:vAlign w:val="center"/>
          </w:tcPr>
          <w:p w:rsidR="00191A6F" w:rsidRPr="00F71BCB" w:rsidRDefault="00D567EB" w:rsidP="00191A6F">
            <w:pPr>
              <w:jc w:val="center"/>
              <w:rPr>
                <w:rFonts w:ascii="Verdana" w:hAnsi="Verdana" w:cs="Tahoma"/>
                <w:b/>
                <w:lang w:val="en-US"/>
              </w:rPr>
            </w:pPr>
            <w:r>
              <w:rPr>
                <w:rFonts w:ascii="Verdana" w:hAnsi="Verdana" w:cs="Tahoma"/>
                <w:b/>
                <w:lang w:val="en-US"/>
              </w:rPr>
              <w:t>277</w:t>
            </w:r>
          </w:p>
        </w:tc>
        <w:tc>
          <w:tcPr>
            <w:tcW w:w="731" w:type="dxa"/>
            <w:tcBorders>
              <w:top w:val="single" w:sz="4" w:space="0" w:color="auto"/>
              <w:bottom w:val="single" w:sz="4" w:space="0" w:color="auto"/>
            </w:tcBorders>
            <w:shd w:val="clear" w:color="auto" w:fill="F2F2F2"/>
            <w:vAlign w:val="center"/>
          </w:tcPr>
          <w:p w:rsidR="00191A6F" w:rsidRPr="00F71BCB" w:rsidRDefault="00191A6F" w:rsidP="00191A6F">
            <w:pPr>
              <w:jc w:val="center"/>
              <w:rPr>
                <w:rFonts w:ascii="Verdana" w:hAnsi="Verdana" w:cs="Tahoma"/>
                <w:b/>
                <w:lang w:val="en-US"/>
              </w:rPr>
            </w:pPr>
            <w:r w:rsidRPr="00CC508F">
              <w:rPr>
                <w:rFonts w:ascii="Verdana" w:hAnsi="Verdana" w:cs="Tahoma"/>
                <w:b/>
                <w:lang w:val="en-US"/>
              </w:rPr>
              <w:t>1</w:t>
            </w:r>
            <w:r>
              <w:rPr>
                <w:rFonts w:ascii="Verdana" w:hAnsi="Verdana" w:cs="Tahoma"/>
                <w:b/>
                <w:lang w:val="en-US"/>
              </w:rPr>
              <w:t>2</w:t>
            </w:r>
          </w:p>
        </w:tc>
        <w:tc>
          <w:tcPr>
            <w:tcW w:w="1025" w:type="dxa"/>
            <w:tcBorders>
              <w:top w:val="single" w:sz="4" w:space="0" w:color="auto"/>
              <w:bottom w:val="single" w:sz="4" w:space="0" w:color="auto"/>
            </w:tcBorders>
            <w:shd w:val="clear" w:color="auto" w:fill="F2F2F2"/>
            <w:vAlign w:val="center"/>
          </w:tcPr>
          <w:p w:rsidR="00191A6F" w:rsidRPr="00CC508F" w:rsidRDefault="00191A6F" w:rsidP="00D567EB">
            <w:pPr>
              <w:jc w:val="center"/>
              <w:rPr>
                <w:rFonts w:ascii="Verdana" w:hAnsi="Verdana" w:cs="Tahoma"/>
                <w:b/>
              </w:rPr>
            </w:pPr>
            <w:r>
              <w:rPr>
                <w:rFonts w:ascii="Verdana" w:hAnsi="Verdana" w:cs="Tahoma"/>
                <w:b/>
                <w:lang w:val="en-US"/>
              </w:rPr>
              <w:t>1</w:t>
            </w:r>
            <w:r w:rsidR="00D567EB">
              <w:rPr>
                <w:rFonts w:ascii="Verdana" w:hAnsi="Verdana" w:cs="Tahoma"/>
                <w:b/>
                <w:lang w:val="en-US"/>
              </w:rPr>
              <w:t>201</w:t>
            </w:r>
          </w:p>
        </w:tc>
        <w:tc>
          <w:tcPr>
            <w:tcW w:w="729" w:type="dxa"/>
            <w:tcBorders>
              <w:top w:val="single" w:sz="4" w:space="0" w:color="auto"/>
              <w:bottom w:val="single" w:sz="4" w:space="0" w:color="auto"/>
            </w:tcBorders>
            <w:shd w:val="clear" w:color="auto" w:fill="F2F2F2"/>
            <w:vAlign w:val="center"/>
          </w:tcPr>
          <w:p w:rsidR="00191A6F" w:rsidRPr="00F71BCB" w:rsidRDefault="00D567EB" w:rsidP="00191A6F">
            <w:pPr>
              <w:jc w:val="center"/>
              <w:rPr>
                <w:rFonts w:ascii="Verdana" w:hAnsi="Verdana" w:cs="Tahoma"/>
                <w:b/>
                <w:lang w:val="en-US"/>
              </w:rPr>
            </w:pPr>
            <w:r>
              <w:rPr>
                <w:rFonts w:ascii="Verdana" w:hAnsi="Verdana" w:cs="Tahoma"/>
                <w:b/>
                <w:lang w:val="en-US"/>
              </w:rPr>
              <w:t>3</w:t>
            </w:r>
            <w:r w:rsidR="00191A6F">
              <w:rPr>
                <w:rFonts w:ascii="Verdana" w:hAnsi="Verdana" w:cs="Tahoma"/>
                <w:b/>
                <w:lang w:val="en-US"/>
              </w:rPr>
              <w:t>3</w:t>
            </w:r>
          </w:p>
        </w:tc>
        <w:tc>
          <w:tcPr>
            <w:tcW w:w="1025" w:type="dxa"/>
            <w:tcBorders>
              <w:top w:val="single" w:sz="4" w:space="0" w:color="auto"/>
              <w:bottom w:val="single" w:sz="4" w:space="0" w:color="auto"/>
            </w:tcBorders>
            <w:shd w:val="clear" w:color="auto" w:fill="F2F2F2"/>
            <w:vAlign w:val="center"/>
          </w:tcPr>
          <w:p w:rsidR="00191A6F" w:rsidRPr="00F71BCB" w:rsidRDefault="00D567EB" w:rsidP="00191A6F">
            <w:pPr>
              <w:jc w:val="center"/>
              <w:rPr>
                <w:rFonts w:ascii="Verdana" w:hAnsi="Verdana" w:cs="Tahoma"/>
                <w:b/>
                <w:lang w:val="en-US"/>
              </w:rPr>
            </w:pPr>
            <w:r>
              <w:rPr>
                <w:rFonts w:ascii="Verdana" w:hAnsi="Verdana" w:cs="Tahoma"/>
                <w:b/>
                <w:lang w:val="en-US"/>
              </w:rPr>
              <w:t>214</w:t>
            </w:r>
          </w:p>
        </w:tc>
        <w:tc>
          <w:tcPr>
            <w:tcW w:w="868" w:type="dxa"/>
            <w:tcBorders>
              <w:top w:val="single" w:sz="4" w:space="0" w:color="auto"/>
              <w:bottom w:val="single" w:sz="4" w:space="0" w:color="auto"/>
            </w:tcBorders>
            <w:shd w:val="clear" w:color="auto" w:fill="F2F2F2"/>
            <w:vAlign w:val="center"/>
          </w:tcPr>
          <w:p w:rsidR="00191A6F" w:rsidRPr="00F71BCB" w:rsidRDefault="00191A6F" w:rsidP="00191A6F">
            <w:pPr>
              <w:jc w:val="center"/>
              <w:rPr>
                <w:rFonts w:ascii="Verdana" w:hAnsi="Verdana" w:cs="Tahoma"/>
                <w:b/>
                <w:lang w:val="en-US"/>
              </w:rPr>
            </w:pPr>
            <w:r>
              <w:rPr>
                <w:rFonts w:ascii="Verdana" w:hAnsi="Verdana" w:cs="Tahoma"/>
                <w:b/>
                <w:lang w:val="en-US"/>
              </w:rPr>
              <w:t>9</w:t>
            </w:r>
          </w:p>
        </w:tc>
      </w:tr>
      <w:tr w:rsidR="00191A6F" w:rsidRPr="00CC508F" w:rsidTr="00191A6F">
        <w:trPr>
          <w:trHeight w:val="397"/>
          <w:jc w:val="center"/>
        </w:trPr>
        <w:tc>
          <w:tcPr>
            <w:tcW w:w="836" w:type="dxa"/>
            <w:tcBorders>
              <w:top w:val="single" w:sz="4" w:space="0" w:color="auto"/>
              <w:bottom w:val="single" w:sz="4" w:space="0" w:color="auto"/>
            </w:tcBorders>
            <w:shd w:val="clear" w:color="auto" w:fill="F2F2F2"/>
            <w:vAlign w:val="center"/>
          </w:tcPr>
          <w:p w:rsidR="00191A6F" w:rsidRPr="00CC508F" w:rsidRDefault="00191A6F" w:rsidP="00191A6F">
            <w:pPr>
              <w:jc w:val="both"/>
              <w:rPr>
                <w:rFonts w:ascii="Verdana" w:hAnsi="Verdana" w:cs="Tahoma"/>
                <w:b/>
                <w:lang w:val="be-BY"/>
              </w:rPr>
            </w:pPr>
            <w:r w:rsidRPr="00CC508F">
              <w:rPr>
                <w:rFonts w:ascii="Verdana" w:hAnsi="Verdana" w:cs="Tahoma"/>
                <w:b/>
                <w:lang w:val="be-BY"/>
              </w:rPr>
              <w:t>НАК.</w:t>
            </w:r>
          </w:p>
        </w:tc>
        <w:tc>
          <w:tcPr>
            <w:tcW w:w="1025" w:type="dxa"/>
            <w:tcBorders>
              <w:top w:val="single" w:sz="4" w:space="0" w:color="auto"/>
              <w:bottom w:val="single" w:sz="4" w:space="0" w:color="auto"/>
            </w:tcBorders>
            <w:shd w:val="clear" w:color="auto" w:fill="F2F2F2"/>
            <w:vAlign w:val="center"/>
          </w:tcPr>
          <w:p w:rsidR="00191A6F" w:rsidRPr="009F5243" w:rsidRDefault="00D567EB" w:rsidP="00191A6F">
            <w:pPr>
              <w:jc w:val="center"/>
              <w:rPr>
                <w:rFonts w:ascii="Verdana" w:hAnsi="Verdana" w:cs="Tahoma"/>
                <w:b/>
                <w:lang w:val="en-US"/>
              </w:rPr>
            </w:pPr>
            <w:r>
              <w:rPr>
                <w:rFonts w:ascii="Verdana" w:hAnsi="Verdana" w:cs="Tahoma"/>
                <w:b/>
                <w:lang w:val="en-US"/>
              </w:rPr>
              <w:t>146</w:t>
            </w:r>
          </w:p>
        </w:tc>
        <w:tc>
          <w:tcPr>
            <w:tcW w:w="729" w:type="dxa"/>
            <w:tcBorders>
              <w:top w:val="single" w:sz="4" w:space="0" w:color="auto"/>
              <w:bottom w:val="single" w:sz="4" w:space="0" w:color="auto"/>
            </w:tcBorders>
            <w:shd w:val="clear" w:color="auto" w:fill="F2F2F2"/>
            <w:vAlign w:val="center"/>
          </w:tcPr>
          <w:p w:rsidR="00191A6F" w:rsidRPr="009F5243" w:rsidRDefault="00191A6F" w:rsidP="00191A6F">
            <w:pPr>
              <w:jc w:val="center"/>
              <w:rPr>
                <w:rFonts w:ascii="Verdana" w:hAnsi="Verdana" w:cs="Tahoma"/>
                <w:b/>
                <w:lang w:val="en-US"/>
              </w:rPr>
            </w:pPr>
            <w:r>
              <w:rPr>
                <w:rFonts w:ascii="Verdana" w:hAnsi="Verdana" w:cs="Tahoma"/>
                <w:b/>
                <w:lang w:val="en-US"/>
              </w:rPr>
              <w:t>6</w:t>
            </w:r>
          </w:p>
        </w:tc>
        <w:tc>
          <w:tcPr>
            <w:tcW w:w="1025" w:type="dxa"/>
            <w:tcBorders>
              <w:top w:val="single" w:sz="4" w:space="0" w:color="auto"/>
              <w:bottom w:val="single" w:sz="4" w:space="0" w:color="auto"/>
            </w:tcBorders>
            <w:shd w:val="clear" w:color="auto" w:fill="F2F2F2"/>
            <w:vAlign w:val="center"/>
          </w:tcPr>
          <w:p w:rsidR="00191A6F" w:rsidRPr="009F5243" w:rsidRDefault="00191A6F" w:rsidP="00D567EB">
            <w:pPr>
              <w:jc w:val="center"/>
              <w:rPr>
                <w:rFonts w:ascii="Verdana" w:hAnsi="Verdana" w:cs="Tahoma"/>
                <w:b/>
                <w:lang w:val="en-US"/>
              </w:rPr>
            </w:pPr>
            <w:r>
              <w:rPr>
                <w:rFonts w:ascii="Verdana" w:hAnsi="Verdana" w:cs="Tahoma"/>
                <w:b/>
                <w:lang w:val="en-US"/>
              </w:rPr>
              <w:t>1</w:t>
            </w:r>
            <w:r w:rsidR="00D567EB">
              <w:rPr>
                <w:rFonts w:ascii="Verdana" w:hAnsi="Verdana" w:cs="Tahoma"/>
                <w:b/>
                <w:lang w:val="en-US"/>
              </w:rPr>
              <w:t>40</w:t>
            </w:r>
          </w:p>
        </w:tc>
        <w:tc>
          <w:tcPr>
            <w:tcW w:w="729" w:type="dxa"/>
            <w:tcBorders>
              <w:top w:val="single" w:sz="4" w:space="0" w:color="auto"/>
              <w:bottom w:val="single" w:sz="4" w:space="0" w:color="auto"/>
            </w:tcBorders>
            <w:shd w:val="clear" w:color="auto" w:fill="F2F2F2"/>
            <w:vAlign w:val="center"/>
          </w:tcPr>
          <w:p w:rsidR="00191A6F" w:rsidRPr="009F5243" w:rsidRDefault="00D567EB" w:rsidP="00191A6F">
            <w:pPr>
              <w:jc w:val="center"/>
              <w:rPr>
                <w:rFonts w:ascii="Verdana" w:hAnsi="Verdana" w:cs="Tahoma"/>
                <w:b/>
                <w:lang w:val="en-US"/>
              </w:rPr>
            </w:pPr>
            <w:r>
              <w:rPr>
                <w:rFonts w:ascii="Verdana" w:hAnsi="Verdana" w:cs="Tahoma"/>
                <w:b/>
                <w:lang w:val="en-US"/>
              </w:rPr>
              <w:t>6</w:t>
            </w:r>
          </w:p>
        </w:tc>
        <w:tc>
          <w:tcPr>
            <w:tcW w:w="1165" w:type="dxa"/>
            <w:tcBorders>
              <w:top w:val="single" w:sz="4" w:space="0" w:color="auto"/>
              <w:bottom w:val="single" w:sz="4" w:space="0" w:color="auto"/>
            </w:tcBorders>
            <w:shd w:val="clear" w:color="auto" w:fill="F2F2F2"/>
            <w:vAlign w:val="center"/>
          </w:tcPr>
          <w:p w:rsidR="00191A6F" w:rsidRPr="00F71BCB" w:rsidRDefault="00D567EB" w:rsidP="00191A6F">
            <w:pPr>
              <w:jc w:val="center"/>
              <w:rPr>
                <w:rFonts w:ascii="Verdana" w:hAnsi="Verdana" w:cs="Tahoma"/>
                <w:b/>
                <w:lang w:val="en-US"/>
              </w:rPr>
            </w:pPr>
            <w:r>
              <w:rPr>
                <w:rFonts w:ascii="Verdana" w:hAnsi="Verdana" w:cs="Tahoma"/>
                <w:b/>
                <w:lang w:val="en-US"/>
              </w:rPr>
              <w:t>73</w:t>
            </w:r>
          </w:p>
        </w:tc>
        <w:tc>
          <w:tcPr>
            <w:tcW w:w="731" w:type="dxa"/>
            <w:tcBorders>
              <w:top w:val="single" w:sz="4" w:space="0" w:color="auto"/>
              <w:bottom w:val="single" w:sz="4" w:space="0" w:color="auto"/>
            </w:tcBorders>
            <w:shd w:val="clear" w:color="auto" w:fill="F2F2F2"/>
            <w:vAlign w:val="center"/>
          </w:tcPr>
          <w:p w:rsidR="00191A6F" w:rsidRPr="00337A46" w:rsidRDefault="00D567EB" w:rsidP="00191A6F">
            <w:pPr>
              <w:jc w:val="center"/>
              <w:rPr>
                <w:rFonts w:ascii="Verdana" w:hAnsi="Verdana" w:cs="Tahoma"/>
                <w:b/>
                <w:lang w:val="en-US"/>
              </w:rPr>
            </w:pPr>
            <w:r>
              <w:rPr>
                <w:rFonts w:ascii="Verdana" w:hAnsi="Verdana" w:cs="Tahoma"/>
                <w:b/>
                <w:lang w:val="en-US"/>
              </w:rPr>
              <w:t>3</w:t>
            </w:r>
          </w:p>
        </w:tc>
        <w:tc>
          <w:tcPr>
            <w:tcW w:w="1025" w:type="dxa"/>
            <w:tcBorders>
              <w:top w:val="single" w:sz="4" w:space="0" w:color="auto"/>
              <w:bottom w:val="single" w:sz="4" w:space="0" w:color="auto"/>
            </w:tcBorders>
            <w:shd w:val="clear" w:color="auto" w:fill="F2F2F2"/>
            <w:vAlign w:val="center"/>
          </w:tcPr>
          <w:p w:rsidR="00191A6F" w:rsidRPr="00F71BCB" w:rsidRDefault="00D567EB" w:rsidP="00191A6F">
            <w:pPr>
              <w:jc w:val="center"/>
              <w:rPr>
                <w:rFonts w:ascii="Verdana" w:hAnsi="Verdana" w:cs="Tahoma"/>
                <w:b/>
                <w:lang w:val="en-US"/>
              </w:rPr>
            </w:pPr>
            <w:r>
              <w:rPr>
                <w:rFonts w:ascii="Verdana" w:hAnsi="Verdana" w:cs="Tahoma"/>
                <w:b/>
                <w:lang w:val="en-US"/>
              </w:rPr>
              <w:t>562</w:t>
            </w:r>
          </w:p>
        </w:tc>
        <w:tc>
          <w:tcPr>
            <w:tcW w:w="729" w:type="dxa"/>
            <w:tcBorders>
              <w:top w:val="single" w:sz="4" w:space="0" w:color="auto"/>
              <w:bottom w:val="single" w:sz="4" w:space="0" w:color="auto"/>
            </w:tcBorders>
            <w:shd w:val="clear" w:color="auto" w:fill="F2F2F2"/>
            <w:vAlign w:val="center"/>
          </w:tcPr>
          <w:p w:rsidR="00191A6F" w:rsidRPr="00F71BCB" w:rsidRDefault="00191A6F" w:rsidP="00191A6F">
            <w:pPr>
              <w:jc w:val="center"/>
              <w:rPr>
                <w:rFonts w:ascii="Verdana" w:hAnsi="Verdana" w:cs="Tahoma"/>
                <w:b/>
                <w:lang w:val="en-US"/>
              </w:rPr>
            </w:pPr>
            <w:r>
              <w:rPr>
                <w:rFonts w:ascii="Verdana" w:hAnsi="Verdana" w:cs="Tahoma"/>
                <w:b/>
                <w:lang w:val="en-US"/>
              </w:rPr>
              <w:t>2</w:t>
            </w:r>
            <w:r w:rsidR="00D567EB">
              <w:rPr>
                <w:rFonts w:ascii="Verdana" w:hAnsi="Verdana" w:cs="Tahoma"/>
                <w:b/>
                <w:lang w:val="en-US"/>
              </w:rPr>
              <w:t>3</w:t>
            </w:r>
          </w:p>
        </w:tc>
        <w:tc>
          <w:tcPr>
            <w:tcW w:w="1025" w:type="dxa"/>
            <w:tcBorders>
              <w:top w:val="single" w:sz="4" w:space="0" w:color="auto"/>
              <w:bottom w:val="single" w:sz="4" w:space="0" w:color="auto"/>
            </w:tcBorders>
            <w:shd w:val="clear" w:color="auto" w:fill="F2F2F2"/>
            <w:vAlign w:val="center"/>
          </w:tcPr>
          <w:p w:rsidR="00191A6F" w:rsidRPr="00D567EB" w:rsidRDefault="00D567EB" w:rsidP="00191A6F">
            <w:pPr>
              <w:jc w:val="center"/>
              <w:rPr>
                <w:rFonts w:ascii="Verdana" w:hAnsi="Verdana" w:cs="Tahoma"/>
                <w:b/>
                <w:lang w:val="en-US"/>
              </w:rPr>
            </w:pPr>
            <w:r>
              <w:rPr>
                <w:rFonts w:ascii="Verdana" w:hAnsi="Verdana" w:cs="Tahoma"/>
                <w:b/>
              </w:rPr>
              <w:t>1</w:t>
            </w:r>
            <w:r>
              <w:rPr>
                <w:rFonts w:ascii="Verdana" w:hAnsi="Verdana" w:cs="Tahoma"/>
                <w:b/>
                <w:lang w:val="en-US"/>
              </w:rPr>
              <w:t>38</w:t>
            </w:r>
          </w:p>
        </w:tc>
        <w:tc>
          <w:tcPr>
            <w:tcW w:w="868" w:type="dxa"/>
            <w:tcBorders>
              <w:top w:val="single" w:sz="4" w:space="0" w:color="auto"/>
              <w:bottom w:val="single" w:sz="4" w:space="0" w:color="auto"/>
            </w:tcBorders>
            <w:shd w:val="clear" w:color="auto" w:fill="F2F2F2"/>
            <w:vAlign w:val="center"/>
          </w:tcPr>
          <w:p w:rsidR="00191A6F" w:rsidRPr="00D567EB" w:rsidRDefault="00D567EB" w:rsidP="00191A6F">
            <w:pPr>
              <w:jc w:val="center"/>
              <w:rPr>
                <w:rFonts w:ascii="Verdana" w:hAnsi="Verdana" w:cs="Tahoma"/>
                <w:b/>
                <w:lang w:val="en-US"/>
              </w:rPr>
            </w:pPr>
            <w:r>
              <w:rPr>
                <w:rFonts w:ascii="Verdana" w:hAnsi="Verdana" w:cs="Tahoma"/>
                <w:b/>
                <w:lang w:val="en-US"/>
              </w:rPr>
              <w:t>6</w:t>
            </w:r>
          </w:p>
        </w:tc>
      </w:tr>
      <w:tr w:rsidR="00191A6F" w:rsidRPr="00CC508F" w:rsidTr="00191A6F">
        <w:trPr>
          <w:trHeight w:val="397"/>
          <w:jc w:val="center"/>
        </w:trPr>
        <w:tc>
          <w:tcPr>
            <w:tcW w:w="836" w:type="dxa"/>
            <w:tcBorders>
              <w:top w:val="single" w:sz="4" w:space="0" w:color="auto"/>
              <w:bottom w:val="double" w:sz="4" w:space="0" w:color="auto"/>
            </w:tcBorders>
            <w:shd w:val="clear" w:color="auto" w:fill="F2F2F2"/>
            <w:vAlign w:val="center"/>
          </w:tcPr>
          <w:p w:rsidR="00191A6F" w:rsidRPr="00CC508F" w:rsidRDefault="00191A6F" w:rsidP="00191A6F">
            <w:pPr>
              <w:jc w:val="both"/>
              <w:rPr>
                <w:rFonts w:ascii="Verdana" w:hAnsi="Verdana" w:cs="Tahoma"/>
                <w:b/>
                <w:lang w:val="be-BY"/>
              </w:rPr>
            </w:pPr>
            <w:r w:rsidRPr="00CC508F">
              <w:rPr>
                <w:rFonts w:ascii="Verdana" w:hAnsi="Verdana" w:cs="Tahoma"/>
                <w:b/>
              </w:rPr>
              <w:t>ОБЩО</w:t>
            </w:r>
          </w:p>
        </w:tc>
        <w:tc>
          <w:tcPr>
            <w:tcW w:w="1025" w:type="dxa"/>
            <w:tcBorders>
              <w:top w:val="single" w:sz="4" w:space="0" w:color="auto"/>
              <w:bottom w:val="double" w:sz="4" w:space="0" w:color="auto"/>
            </w:tcBorders>
            <w:shd w:val="clear" w:color="auto" w:fill="F2F2F2"/>
            <w:vAlign w:val="center"/>
          </w:tcPr>
          <w:p w:rsidR="00191A6F" w:rsidRPr="009F5243" w:rsidRDefault="00D567EB" w:rsidP="00191A6F">
            <w:pPr>
              <w:jc w:val="center"/>
              <w:rPr>
                <w:rFonts w:ascii="Verdana" w:hAnsi="Verdana" w:cs="Tahoma"/>
                <w:b/>
                <w:lang w:val="en-US"/>
              </w:rPr>
            </w:pPr>
            <w:r>
              <w:rPr>
                <w:rFonts w:ascii="Verdana" w:hAnsi="Verdana" w:cs="Tahoma"/>
                <w:b/>
                <w:lang w:val="en-US"/>
              </w:rPr>
              <w:t>513</w:t>
            </w:r>
          </w:p>
        </w:tc>
        <w:tc>
          <w:tcPr>
            <w:tcW w:w="729" w:type="dxa"/>
            <w:tcBorders>
              <w:top w:val="single" w:sz="4" w:space="0" w:color="auto"/>
              <w:bottom w:val="double" w:sz="4" w:space="0" w:color="auto"/>
            </w:tcBorders>
            <w:shd w:val="clear" w:color="auto" w:fill="F2F2F2"/>
            <w:vAlign w:val="center"/>
          </w:tcPr>
          <w:p w:rsidR="00191A6F" w:rsidRPr="009F5243" w:rsidRDefault="00191A6F" w:rsidP="00D567EB">
            <w:pPr>
              <w:jc w:val="center"/>
              <w:rPr>
                <w:rFonts w:ascii="Verdana" w:hAnsi="Verdana" w:cs="Tahoma"/>
                <w:b/>
                <w:lang w:val="en-US"/>
              </w:rPr>
            </w:pPr>
            <w:r>
              <w:rPr>
                <w:rFonts w:ascii="Verdana" w:hAnsi="Verdana" w:cs="Tahoma"/>
                <w:b/>
                <w:lang w:val="en-US"/>
              </w:rPr>
              <w:t>2</w:t>
            </w:r>
            <w:r w:rsidR="00D567EB">
              <w:rPr>
                <w:rFonts w:ascii="Verdana" w:hAnsi="Verdana" w:cs="Tahoma"/>
                <w:b/>
                <w:lang w:val="en-US"/>
              </w:rPr>
              <w:t>1</w:t>
            </w:r>
          </w:p>
        </w:tc>
        <w:tc>
          <w:tcPr>
            <w:tcW w:w="1025" w:type="dxa"/>
            <w:tcBorders>
              <w:top w:val="single" w:sz="4" w:space="0" w:color="auto"/>
              <w:bottom w:val="double" w:sz="4" w:space="0" w:color="auto"/>
            </w:tcBorders>
            <w:shd w:val="clear" w:color="auto" w:fill="F2F2F2"/>
            <w:vAlign w:val="center"/>
          </w:tcPr>
          <w:p w:rsidR="00191A6F" w:rsidRPr="00D567EB" w:rsidRDefault="00D567EB" w:rsidP="00191A6F">
            <w:pPr>
              <w:jc w:val="center"/>
              <w:rPr>
                <w:rFonts w:ascii="Verdana" w:hAnsi="Verdana" w:cs="Tahoma"/>
                <w:b/>
                <w:lang w:val="en-US"/>
              </w:rPr>
            </w:pPr>
            <w:r>
              <w:rPr>
                <w:rFonts w:ascii="Verdana" w:hAnsi="Verdana" w:cs="Tahoma"/>
                <w:b/>
                <w:lang w:val="en-US"/>
              </w:rPr>
              <w:t>540</w:t>
            </w:r>
          </w:p>
        </w:tc>
        <w:tc>
          <w:tcPr>
            <w:tcW w:w="729" w:type="dxa"/>
            <w:tcBorders>
              <w:top w:val="single" w:sz="4" w:space="0" w:color="auto"/>
              <w:bottom w:val="double" w:sz="4" w:space="0" w:color="auto"/>
            </w:tcBorders>
            <w:shd w:val="clear" w:color="auto" w:fill="F2F2F2"/>
            <w:vAlign w:val="center"/>
          </w:tcPr>
          <w:p w:rsidR="00191A6F" w:rsidRPr="00D567EB" w:rsidRDefault="00DF2F0A" w:rsidP="00D567EB">
            <w:pPr>
              <w:jc w:val="center"/>
              <w:rPr>
                <w:rFonts w:ascii="Verdana" w:hAnsi="Verdana" w:cs="Tahoma"/>
                <w:b/>
                <w:lang w:val="en-US"/>
              </w:rPr>
            </w:pPr>
            <w:r>
              <w:rPr>
                <w:rFonts w:ascii="Verdana" w:hAnsi="Verdana" w:cs="Tahoma"/>
                <w:b/>
              </w:rPr>
              <w:t>2</w:t>
            </w:r>
            <w:r w:rsidR="00D567EB">
              <w:rPr>
                <w:rFonts w:ascii="Verdana" w:hAnsi="Verdana" w:cs="Tahoma"/>
                <w:b/>
                <w:lang w:val="en-US"/>
              </w:rPr>
              <w:t>3</w:t>
            </w:r>
          </w:p>
        </w:tc>
        <w:tc>
          <w:tcPr>
            <w:tcW w:w="1165" w:type="dxa"/>
            <w:tcBorders>
              <w:top w:val="single" w:sz="4" w:space="0" w:color="auto"/>
              <w:bottom w:val="double" w:sz="4" w:space="0" w:color="auto"/>
            </w:tcBorders>
            <w:shd w:val="clear" w:color="auto" w:fill="F2F2F2"/>
            <w:vAlign w:val="center"/>
          </w:tcPr>
          <w:p w:rsidR="00191A6F" w:rsidRPr="00F71BCB" w:rsidRDefault="00D567EB" w:rsidP="00191A6F">
            <w:pPr>
              <w:jc w:val="center"/>
              <w:rPr>
                <w:rFonts w:ascii="Verdana" w:hAnsi="Verdana" w:cs="Tahoma"/>
                <w:b/>
                <w:lang w:val="en-US"/>
              </w:rPr>
            </w:pPr>
            <w:r>
              <w:rPr>
                <w:rFonts w:ascii="Verdana" w:hAnsi="Verdana" w:cs="Tahoma"/>
                <w:b/>
                <w:lang w:val="en-US"/>
              </w:rPr>
              <w:t>350</w:t>
            </w:r>
          </w:p>
        </w:tc>
        <w:tc>
          <w:tcPr>
            <w:tcW w:w="731" w:type="dxa"/>
            <w:tcBorders>
              <w:top w:val="single" w:sz="4" w:space="0" w:color="auto"/>
              <w:bottom w:val="double" w:sz="4" w:space="0" w:color="auto"/>
            </w:tcBorders>
            <w:shd w:val="clear" w:color="auto" w:fill="F2F2F2"/>
            <w:vAlign w:val="center"/>
          </w:tcPr>
          <w:p w:rsidR="00191A6F" w:rsidRPr="00D567EB" w:rsidRDefault="00191A6F" w:rsidP="00D567EB">
            <w:pPr>
              <w:jc w:val="center"/>
              <w:rPr>
                <w:rFonts w:ascii="Verdana" w:hAnsi="Verdana" w:cs="Tahoma"/>
                <w:b/>
                <w:lang w:val="en-US"/>
              </w:rPr>
            </w:pPr>
            <w:r>
              <w:rPr>
                <w:rFonts w:ascii="Verdana" w:hAnsi="Verdana" w:cs="Tahoma"/>
                <w:b/>
              </w:rPr>
              <w:t>1</w:t>
            </w:r>
            <w:r w:rsidR="00D567EB">
              <w:rPr>
                <w:rFonts w:ascii="Verdana" w:hAnsi="Verdana" w:cs="Tahoma"/>
                <w:b/>
                <w:lang w:val="en-US"/>
              </w:rPr>
              <w:t>5</w:t>
            </w:r>
          </w:p>
        </w:tc>
        <w:tc>
          <w:tcPr>
            <w:tcW w:w="1025" w:type="dxa"/>
            <w:tcBorders>
              <w:top w:val="single" w:sz="4" w:space="0" w:color="auto"/>
              <w:bottom w:val="double" w:sz="4" w:space="0" w:color="auto"/>
            </w:tcBorders>
            <w:shd w:val="clear" w:color="auto" w:fill="F2F2F2"/>
            <w:vAlign w:val="center"/>
          </w:tcPr>
          <w:p w:rsidR="00191A6F" w:rsidRPr="00F71BCB" w:rsidRDefault="00D567EB" w:rsidP="00191A6F">
            <w:pPr>
              <w:jc w:val="center"/>
              <w:rPr>
                <w:rFonts w:ascii="Verdana" w:hAnsi="Verdana" w:cs="Tahoma"/>
                <w:b/>
                <w:lang w:val="en-US"/>
              </w:rPr>
            </w:pPr>
            <w:r>
              <w:rPr>
                <w:rFonts w:ascii="Verdana" w:hAnsi="Verdana" w:cs="Tahoma"/>
                <w:b/>
                <w:lang w:val="en-US"/>
              </w:rPr>
              <w:t>1763</w:t>
            </w:r>
          </w:p>
        </w:tc>
        <w:tc>
          <w:tcPr>
            <w:tcW w:w="729" w:type="dxa"/>
            <w:tcBorders>
              <w:top w:val="single" w:sz="4" w:space="0" w:color="auto"/>
              <w:bottom w:val="double" w:sz="4" w:space="0" w:color="auto"/>
            </w:tcBorders>
            <w:shd w:val="clear" w:color="auto" w:fill="F2F2F2"/>
            <w:vAlign w:val="center"/>
          </w:tcPr>
          <w:p w:rsidR="00191A6F" w:rsidRPr="00D567EB" w:rsidRDefault="00D567EB" w:rsidP="00191A6F">
            <w:pPr>
              <w:jc w:val="center"/>
              <w:rPr>
                <w:rFonts w:ascii="Verdana" w:hAnsi="Verdana" w:cs="Tahoma"/>
                <w:b/>
                <w:lang w:val="en-US"/>
              </w:rPr>
            </w:pPr>
            <w:r>
              <w:rPr>
                <w:rFonts w:ascii="Verdana" w:hAnsi="Verdana" w:cs="Tahoma"/>
                <w:b/>
                <w:lang w:val="en-US"/>
              </w:rPr>
              <w:t>29</w:t>
            </w:r>
          </w:p>
        </w:tc>
        <w:tc>
          <w:tcPr>
            <w:tcW w:w="1025" w:type="dxa"/>
            <w:tcBorders>
              <w:top w:val="single" w:sz="4" w:space="0" w:color="auto"/>
              <w:bottom w:val="double" w:sz="4" w:space="0" w:color="auto"/>
            </w:tcBorders>
            <w:shd w:val="clear" w:color="auto" w:fill="F2F2F2"/>
            <w:vAlign w:val="center"/>
          </w:tcPr>
          <w:p w:rsidR="00191A6F" w:rsidRPr="00F71BCB" w:rsidRDefault="00D567EB" w:rsidP="00191A6F">
            <w:pPr>
              <w:jc w:val="center"/>
              <w:rPr>
                <w:rFonts w:ascii="Verdana" w:hAnsi="Verdana" w:cs="Tahoma"/>
                <w:b/>
                <w:lang w:val="en-US"/>
              </w:rPr>
            </w:pPr>
            <w:r>
              <w:rPr>
                <w:rFonts w:ascii="Verdana" w:hAnsi="Verdana" w:cs="Tahoma"/>
                <w:b/>
                <w:lang w:val="en-US"/>
              </w:rPr>
              <w:t>352</w:t>
            </w:r>
          </w:p>
        </w:tc>
        <w:tc>
          <w:tcPr>
            <w:tcW w:w="868" w:type="dxa"/>
            <w:tcBorders>
              <w:top w:val="single" w:sz="4" w:space="0" w:color="auto"/>
              <w:bottom w:val="double" w:sz="4" w:space="0" w:color="auto"/>
            </w:tcBorders>
            <w:shd w:val="clear" w:color="auto" w:fill="F2F2F2"/>
            <w:vAlign w:val="center"/>
          </w:tcPr>
          <w:p w:rsidR="00191A6F" w:rsidRPr="00D567EB" w:rsidRDefault="00191A6F" w:rsidP="00BA6DD8">
            <w:pPr>
              <w:jc w:val="center"/>
              <w:rPr>
                <w:rFonts w:ascii="Verdana" w:hAnsi="Verdana" w:cs="Tahoma"/>
                <w:b/>
                <w:lang w:val="en-US"/>
              </w:rPr>
            </w:pPr>
            <w:r>
              <w:rPr>
                <w:rFonts w:ascii="Verdana" w:hAnsi="Verdana" w:cs="Tahoma"/>
                <w:b/>
                <w:lang w:val="en-US"/>
              </w:rPr>
              <w:t>1</w:t>
            </w:r>
            <w:r w:rsidR="00D567EB">
              <w:rPr>
                <w:rFonts w:ascii="Verdana" w:hAnsi="Verdana" w:cs="Tahoma"/>
                <w:b/>
                <w:lang w:val="en-US"/>
              </w:rPr>
              <w:t>5</w:t>
            </w:r>
          </w:p>
        </w:tc>
      </w:tr>
    </w:tbl>
    <w:p w:rsidR="00191A6F" w:rsidRDefault="00191A6F" w:rsidP="00191A6F">
      <w:pPr>
        <w:jc w:val="both"/>
        <w:rPr>
          <w:rFonts w:ascii="Verdana" w:hAnsi="Verdana" w:cs="Tahoma"/>
        </w:rPr>
      </w:pPr>
    </w:p>
    <w:p w:rsidR="00BA6DD8" w:rsidRDefault="00BA6DD8" w:rsidP="00191A6F">
      <w:pPr>
        <w:jc w:val="both"/>
        <w:rPr>
          <w:rFonts w:ascii="Verdana" w:hAnsi="Verdana" w:cs="Tahoma"/>
          <w:b/>
          <w:sz w:val="22"/>
          <w:szCs w:val="22"/>
        </w:rPr>
      </w:pPr>
    </w:p>
    <w:p w:rsidR="00D567EB" w:rsidRDefault="00D567EB" w:rsidP="00BA6DD8">
      <w:pPr>
        <w:ind w:firstLine="709"/>
        <w:jc w:val="both"/>
        <w:rPr>
          <w:rFonts w:ascii="Verdana" w:hAnsi="Verdana" w:cs="Tahoma"/>
          <w:b/>
          <w:sz w:val="22"/>
          <w:szCs w:val="22"/>
          <w:lang w:val="en-US"/>
        </w:rPr>
      </w:pPr>
    </w:p>
    <w:p w:rsidR="00BA6DD8" w:rsidRDefault="00BA6DD8" w:rsidP="00BA6DD8">
      <w:pPr>
        <w:ind w:firstLine="709"/>
        <w:jc w:val="both"/>
        <w:rPr>
          <w:rFonts w:ascii="Verdana" w:hAnsi="Verdana" w:cs="Tahoma"/>
          <w:b/>
          <w:sz w:val="22"/>
          <w:szCs w:val="22"/>
        </w:rPr>
      </w:pPr>
      <w:r>
        <w:rPr>
          <w:rFonts w:ascii="Verdana" w:hAnsi="Verdana" w:cs="Tahoma"/>
          <w:b/>
          <w:sz w:val="22"/>
          <w:szCs w:val="22"/>
        </w:rPr>
        <w:lastRenderedPageBreak/>
        <w:t xml:space="preserve">Действителна </w:t>
      </w:r>
      <w:r w:rsidRPr="00635049">
        <w:rPr>
          <w:rFonts w:ascii="Verdana" w:hAnsi="Verdana" w:cs="Tahoma"/>
          <w:b/>
          <w:sz w:val="22"/>
          <w:szCs w:val="22"/>
        </w:rPr>
        <w:t>натовареност на</w:t>
      </w:r>
      <w:r w:rsidRPr="009F5243">
        <w:rPr>
          <w:rFonts w:ascii="Verdana" w:hAnsi="Verdana" w:cs="Tahoma"/>
          <w:b/>
          <w:sz w:val="22"/>
          <w:szCs w:val="22"/>
        </w:rPr>
        <w:t xml:space="preserve"> съдии</w:t>
      </w:r>
      <w:r>
        <w:rPr>
          <w:rFonts w:ascii="Verdana" w:hAnsi="Verdana" w:cs="Tahoma"/>
          <w:b/>
          <w:sz w:val="22"/>
          <w:szCs w:val="22"/>
        </w:rPr>
        <w:t xml:space="preserve">те в РС </w:t>
      </w:r>
      <w:r w:rsidRPr="009F5243">
        <w:rPr>
          <w:rFonts w:ascii="Verdana" w:hAnsi="Verdana" w:cs="Tahoma"/>
          <w:b/>
          <w:sz w:val="22"/>
          <w:szCs w:val="22"/>
        </w:rPr>
        <w:t>спрямо свършените брой дела</w:t>
      </w:r>
    </w:p>
    <w:p w:rsidR="00D567EB" w:rsidRDefault="00BA6DD8" w:rsidP="00BA6DD8">
      <w:pPr>
        <w:ind w:firstLine="709"/>
        <w:jc w:val="right"/>
        <w:rPr>
          <w:rFonts w:ascii="Verdana" w:hAnsi="Verdana" w:cs="Tahoma"/>
          <w:lang w:val="en-US"/>
        </w:rPr>
      </w:pPr>
      <w:r w:rsidRPr="00CC508F">
        <w:rPr>
          <w:rFonts w:ascii="Verdana" w:hAnsi="Verdana" w:cs="Tahoma"/>
        </w:rPr>
        <w:t xml:space="preserve">         </w:t>
      </w:r>
    </w:p>
    <w:p w:rsidR="00BA6DD8" w:rsidRPr="00CC508F" w:rsidRDefault="00BA6DD8" w:rsidP="00BA6DD8">
      <w:pPr>
        <w:ind w:firstLine="709"/>
        <w:jc w:val="right"/>
        <w:rPr>
          <w:rFonts w:ascii="Verdana" w:hAnsi="Verdana" w:cs="Tahoma"/>
        </w:rPr>
      </w:pPr>
      <w:r w:rsidRPr="00CC508F">
        <w:rPr>
          <w:rFonts w:ascii="Verdana" w:hAnsi="Verdana" w:cs="Tahoma"/>
        </w:rPr>
        <w:t>Таблица № 25</w:t>
      </w:r>
      <w:r>
        <w:rPr>
          <w:rFonts w:ascii="Verdana" w:hAnsi="Verdana" w:cs="Tahoma"/>
        </w:rPr>
        <w:t>А</w:t>
      </w:r>
    </w:p>
    <w:tbl>
      <w:tblPr>
        <w:tblW w:w="9996"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E6E6E6"/>
        <w:tblLayout w:type="fixed"/>
        <w:tblLook w:val="01E0" w:firstRow="1" w:lastRow="1" w:firstColumn="1" w:lastColumn="1" w:noHBand="0" w:noVBand="0"/>
      </w:tblPr>
      <w:tblGrid>
        <w:gridCol w:w="1101"/>
        <w:gridCol w:w="1275"/>
        <w:gridCol w:w="567"/>
        <w:gridCol w:w="1276"/>
        <w:gridCol w:w="567"/>
        <w:gridCol w:w="1276"/>
        <w:gridCol w:w="567"/>
        <w:gridCol w:w="1134"/>
        <w:gridCol w:w="567"/>
        <w:gridCol w:w="1130"/>
        <w:gridCol w:w="536"/>
      </w:tblGrid>
      <w:tr w:rsidR="00BA6DD8" w:rsidRPr="00CC508F" w:rsidTr="00BA6DD8">
        <w:trPr>
          <w:jc w:val="center"/>
        </w:trPr>
        <w:tc>
          <w:tcPr>
            <w:tcW w:w="1101" w:type="dxa"/>
            <w:vMerge w:val="restart"/>
            <w:tcBorders>
              <w:top w:val="double" w:sz="4" w:space="0" w:color="auto"/>
              <w:bottom w:val="single" w:sz="4" w:space="0" w:color="auto"/>
            </w:tcBorders>
            <w:shd w:val="clear" w:color="auto" w:fill="D9D9D9"/>
            <w:vAlign w:val="center"/>
          </w:tcPr>
          <w:p w:rsidR="00BA6DD8" w:rsidRPr="00CC508F" w:rsidRDefault="00BA6DD8" w:rsidP="00BA6DD8">
            <w:pPr>
              <w:rPr>
                <w:rFonts w:ascii="Verdana" w:hAnsi="Verdana" w:cs="Tahoma"/>
                <w:b/>
                <w:lang w:val="be-BY"/>
              </w:rPr>
            </w:pPr>
            <w:r w:rsidRPr="00BA6DD8">
              <w:rPr>
                <w:rFonts w:ascii="Verdana" w:hAnsi="Verdana" w:cs="Tahoma"/>
                <w:b/>
                <w:sz w:val="20"/>
                <w:lang w:val="be-BY"/>
              </w:rPr>
              <w:t>Брой свършени дела</w:t>
            </w:r>
          </w:p>
        </w:tc>
        <w:tc>
          <w:tcPr>
            <w:tcW w:w="1842" w:type="dxa"/>
            <w:gridSpan w:val="2"/>
            <w:tcBorders>
              <w:top w:val="double" w:sz="4" w:space="0" w:color="auto"/>
              <w:bottom w:val="single" w:sz="4" w:space="0" w:color="auto"/>
            </w:tcBorders>
            <w:shd w:val="clear" w:color="auto" w:fill="D9D9D9"/>
            <w:vAlign w:val="center"/>
          </w:tcPr>
          <w:p w:rsidR="00BA6DD8" w:rsidRPr="00CC508F" w:rsidRDefault="00BA6DD8" w:rsidP="00DF2F0A">
            <w:pPr>
              <w:jc w:val="center"/>
              <w:rPr>
                <w:rFonts w:ascii="Verdana" w:hAnsi="Verdana" w:cs="Tahoma"/>
                <w:b/>
              </w:rPr>
            </w:pPr>
            <w:r w:rsidRPr="00CC508F">
              <w:rPr>
                <w:rFonts w:ascii="Verdana" w:hAnsi="Verdana" w:cs="Tahoma"/>
                <w:b/>
              </w:rPr>
              <w:t>РС-ДЕВИН</w:t>
            </w:r>
          </w:p>
        </w:tc>
        <w:tc>
          <w:tcPr>
            <w:tcW w:w="1843" w:type="dxa"/>
            <w:gridSpan w:val="2"/>
            <w:tcBorders>
              <w:top w:val="double" w:sz="4" w:space="0" w:color="auto"/>
              <w:bottom w:val="single" w:sz="4" w:space="0" w:color="auto"/>
            </w:tcBorders>
            <w:shd w:val="clear" w:color="auto" w:fill="D9D9D9"/>
            <w:vAlign w:val="center"/>
          </w:tcPr>
          <w:p w:rsidR="00BA6DD8" w:rsidRPr="00CC508F" w:rsidRDefault="00BA6DD8" w:rsidP="00DF2F0A">
            <w:pPr>
              <w:jc w:val="center"/>
              <w:rPr>
                <w:rFonts w:ascii="Verdana" w:hAnsi="Verdana" w:cs="Tahoma"/>
                <w:b/>
              </w:rPr>
            </w:pPr>
            <w:r w:rsidRPr="00CC508F">
              <w:rPr>
                <w:rFonts w:ascii="Verdana" w:hAnsi="Verdana" w:cs="Tahoma"/>
                <w:b/>
              </w:rPr>
              <w:t>РС-МАДАН</w:t>
            </w:r>
          </w:p>
        </w:tc>
        <w:tc>
          <w:tcPr>
            <w:tcW w:w="1843" w:type="dxa"/>
            <w:gridSpan w:val="2"/>
            <w:tcBorders>
              <w:top w:val="double" w:sz="4" w:space="0" w:color="auto"/>
              <w:bottom w:val="single" w:sz="4" w:space="0" w:color="auto"/>
            </w:tcBorders>
            <w:shd w:val="clear" w:color="auto" w:fill="D9D9D9"/>
            <w:vAlign w:val="center"/>
          </w:tcPr>
          <w:p w:rsidR="00BA6DD8" w:rsidRPr="00743FFF" w:rsidRDefault="00BA6DD8" w:rsidP="00743FFF">
            <w:pPr>
              <w:ind w:right="-108"/>
              <w:jc w:val="center"/>
              <w:rPr>
                <w:rFonts w:ascii="Verdana" w:hAnsi="Verdana" w:cs="Tahoma"/>
                <w:b/>
                <w:sz w:val="22"/>
                <w:szCs w:val="22"/>
              </w:rPr>
            </w:pPr>
            <w:r w:rsidRPr="00743FFF">
              <w:rPr>
                <w:rFonts w:ascii="Verdana" w:hAnsi="Verdana" w:cs="Tahoma"/>
                <w:b/>
                <w:szCs w:val="22"/>
              </w:rPr>
              <w:t>РС-ЗЛАТОГРАД</w:t>
            </w:r>
          </w:p>
        </w:tc>
        <w:tc>
          <w:tcPr>
            <w:tcW w:w="1701" w:type="dxa"/>
            <w:gridSpan w:val="2"/>
            <w:tcBorders>
              <w:top w:val="double" w:sz="4" w:space="0" w:color="auto"/>
              <w:bottom w:val="single" w:sz="4" w:space="0" w:color="auto"/>
            </w:tcBorders>
            <w:shd w:val="clear" w:color="auto" w:fill="D9D9D9"/>
            <w:vAlign w:val="center"/>
          </w:tcPr>
          <w:p w:rsidR="00BA6DD8" w:rsidRPr="00CC508F" w:rsidRDefault="00BA6DD8" w:rsidP="00DF2F0A">
            <w:pPr>
              <w:jc w:val="center"/>
              <w:rPr>
                <w:rFonts w:ascii="Verdana" w:hAnsi="Verdana" w:cs="Tahoma"/>
                <w:b/>
              </w:rPr>
            </w:pPr>
            <w:r w:rsidRPr="00CC508F">
              <w:rPr>
                <w:rFonts w:ascii="Verdana" w:hAnsi="Verdana" w:cs="Tahoma"/>
                <w:b/>
              </w:rPr>
              <w:t>РС-СМОЛЯН</w:t>
            </w:r>
          </w:p>
        </w:tc>
        <w:tc>
          <w:tcPr>
            <w:tcW w:w="1666" w:type="dxa"/>
            <w:gridSpan w:val="2"/>
            <w:tcBorders>
              <w:top w:val="double" w:sz="4" w:space="0" w:color="auto"/>
              <w:bottom w:val="single" w:sz="4" w:space="0" w:color="auto"/>
            </w:tcBorders>
            <w:shd w:val="clear" w:color="auto" w:fill="D9D9D9"/>
            <w:vAlign w:val="center"/>
          </w:tcPr>
          <w:p w:rsidR="00BA6DD8" w:rsidRPr="00CC508F" w:rsidRDefault="00BA6DD8" w:rsidP="00DF2F0A">
            <w:pPr>
              <w:jc w:val="center"/>
              <w:rPr>
                <w:rFonts w:ascii="Verdana" w:hAnsi="Verdana" w:cs="Tahoma"/>
                <w:b/>
                <w:lang w:val="be-BY"/>
              </w:rPr>
            </w:pPr>
            <w:r w:rsidRPr="00CC508F">
              <w:rPr>
                <w:rFonts w:ascii="Verdana" w:hAnsi="Verdana" w:cs="Tahoma"/>
                <w:b/>
              </w:rPr>
              <w:t>РС-ЧЕПЕЛАРЕ</w:t>
            </w:r>
          </w:p>
        </w:tc>
      </w:tr>
      <w:tr w:rsidR="00BA6DD8" w:rsidRPr="00CC508F" w:rsidTr="00BA6DD8">
        <w:trPr>
          <w:jc w:val="center"/>
        </w:trPr>
        <w:tc>
          <w:tcPr>
            <w:tcW w:w="1101" w:type="dxa"/>
            <w:vMerge/>
            <w:tcBorders>
              <w:top w:val="single" w:sz="4" w:space="0" w:color="auto"/>
              <w:bottom w:val="single" w:sz="4" w:space="0" w:color="auto"/>
            </w:tcBorders>
            <w:shd w:val="clear" w:color="auto" w:fill="D9D9D9"/>
            <w:vAlign w:val="center"/>
          </w:tcPr>
          <w:p w:rsidR="00BA6DD8" w:rsidRPr="00CC508F" w:rsidRDefault="00BA6DD8" w:rsidP="00DF2F0A">
            <w:pPr>
              <w:jc w:val="both"/>
              <w:rPr>
                <w:rFonts w:ascii="Verdana" w:hAnsi="Verdana" w:cs="Tahoma"/>
                <w:b/>
                <w:lang w:val="be-BY"/>
              </w:rPr>
            </w:pPr>
          </w:p>
        </w:tc>
        <w:tc>
          <w:tcPr>
            <w:tcW w:w="1275" w:type="dxa"/>
            <w:tcBorders>
              <w:top w:val="single" w:sz="4" w:space="0" w:color="auto"/>
              <w:bottom w:val="single" w:sz="4" w:space="0" w:color="auto"/>
            </w:tcBorders>
            <w:shd w:val="clear" w:color="auto" w:fill="D9D9D9"/>
            <w:vAlign w:val="center"/>
          </w:tcPr>
          <w:p w:rsidR="00BA6DD8" w:rsidRPr="00CC508F" w:rsidRDefault="00BA6DD8" w:rsidP="00BA6DD8">
            <w:pPr>
              <w:ind w:right="-108"/>
              <w:jc w:val="both"/>
              <w:rPr>
                <w:rFonts w:ascii="Verdana" w:hAnsi="Verdana" w:cs="Tahoma"/>
                <w:b/>
                <w:lang w:val="be-BY"/>
              </w:rPr>
            </w:pPr>
            <w:r w:rsidRPr="00CC508F">
              <w:rPr>
                <w:rFonts w:ascii="Verdana" w:hAnsi="Verdana" w:cs="Tahoma"/>
                <w:b/>
                <w:lang w:val="be-BY"/>
              </w:rPr>
              <w:t>Решени</w:t>
            </w:r>
          </w:p>
        </w:tc>
        <w:tc>
          <w:tcPr>
            <w:tcW w:w="567" w:type="dxa"/>
            <w:tcBorders>
              <w:top w:val="single" w:sz="4" w:space="0" w:color="auto"/>
              <w:bottom w:val="single" w:sz="4" w:space="0" w:color="auto"/>
            </w:tcBorders>
            <w:shd w:val="clear" w:color="auto" w:fill="D9D9D9"/>
            <w:vAlign w:val="center"/>
          </w:tcPr>
          <w:p w:rsidR="00BA6DD8" w:rsidRPr="00CC508F" w:rsidRDefault="00BA6DD8" w:rsidP="00DF2F0A">
            <w:pPr>
              <w:jc w:val="both"/>
              <w:rPr>
                <w:rFonts w:ascii="Verdana" w:hAnsi="Verdana" w:cs="Tahoma"/>
                <w:b/>
                <w:lang w:val="be-BY"/>
              </w:rPr>
            </w:pPr>
            <w:r w:rsidRPr="00CC508F">
              <w:rPr>
                <w:rFonts w:ascii="Verdana" w:hAnsi="Verdana" w:cs="Tahoma"/>
                <w:b/>
                <w:lang w:val="be-BY"/>
              </w:rPr>
              <w:t>Бр</w:t>
            </w:r>
          </w:p>
        </w:tc>
        <w:tc>
          <w:tcPr>
            <w:tcW w:w="1276" w:type="dxa"/>
            <w:tcBorders>
              <w:top w:val="single" w:sz="4" w:space="0" w:color="auto"/>
              <w:bottom w:val="single" w:sz="4" w:space="0" w:color="auto"/>
            </w:tcBorders>
            <w:shd w:val="clear" w:color="auto" w:fill="D9D9D9"/>
            <w:vAlign w:val="center"/>
          </w:tcPr>
          <w:p w:rsidR="00BA6DD8" w:rsidRPr="00CC508F" w:rsidRDefault="00BA6DD8" w:rsidP="00BA6DD8">
            <w:pPr>
              <w:ind w:right="-108"/>
              <w:jc w:val="both"/>
              <w:rPr>
                <w:rFonts w:ascii="Verdana" w:hAnsi="Verdana" w:cs="Tahoma"/>
                <w:b/>
                <w:lang w:val="be-BY"/>
              </w:rPr>
            </w:pPr>
            <w:r w:rsidRPr="00CC508F">
              <w:rPr>
                <w:rFonts w:ascii="Verdana" w:hAnsi="Verdana" w:cs="Tahoma"/>
                <w:b/>
                <w:lang w:val="be-BY"/>
              </w:rPr>
              <w:t>решен</w:t>
            </w:r>
            <w:r>
              <w:rPr>
                <w:rFonts w:ascii="Verdana" w:hAnsi="Verdana" w:cs="Tahoma"/>
                <w:b/>
                <w:lang w:val="be-BY"/>
              </w:rPr>
              <w:t>и</w:t>
            </w:r>
          </w:p>
        </w:tc>
        <w:tc>
          <w:tcPr>
            <w:tcW w:w="567" w:type="dxa"/>
            <w:tcBorders>
              <w:top w:val="single" w:sz="4" w:space="0" w:color="auto"/>
              <w:bottom w:val="single" w:sz="4" w:space="0" w:color="auto"/>
            </w:tcBorders>
            <w:shd w:val="clear" w:color="auto" w:fill="D9D9D9"/>
            <w:vAlign w:val="center"/>
          </w:tcPr>
          <w:p w:rsidR="00BA6DD8" w:rsidRPr="00CC508F" w:rsidRDefault="00BA6DD8" w:rsidP="00DF2F0A">
            <w:pPr>
              <w:jc w:val="both"/>
              <w:rPr>
                <w:rFonts w:ascii="Verdana" w:hAnsi="Verdana" w:cs="Tahoma"/>
                <w:b/>
                <w:lang w:val="be-BY"/>
              </w:rPr>
            </w:pPr>
            <w:r w:rsidRPr="00CC508F">
              <w:rPr>
                <w:rFonts w:ascii="Verdana" w:hAnsi="Verdana" w:cs="Tahoma"/>
                <w:b/>
                <w:lang w:val="be-BY"/>
              </w:rPr>
              <w:t>бр</w:t>
            </w:r>
            <w:r w:rsidRPr="00CC508F">
              <w:rPr>
                <w:rFonts w:ascii="Verdana" w:hAnsi="Verdana" w:cs="Tahoma"/>
                <w:b/>
              </w:rPr>
              <w:t xml:space="preserve"> </w:t>
            </w:r>
          </w:p>
        </w:tc>
        <w:tc>
          <w:tcPr>
            <w:tcW w:w="1276" w:type="dxa"/>
            <w:tcBorders>
              <w:top w:val="single" w:sz="4" w:space="0" w:color="auto"/>
              <w:bottom w:val="single" w:sz="4" w:space="0" w:color="auto"/>
            </w:tcBorders>
            <w:shd w:val="clear" w:color="auto" w:fill="D9D9D9"/>
            <w:vAlign w:val="center"/>
          </w:tcPr>
          <w:p w:rsidR="00BA6DD8" w:rsidRPr="00CC508F" w:rsidRDefault="00BA6DD8" w:rsidP="00BA6DD8">
            <w:pPr>
              <w:ind w:right="-108"/>
              <w:rPr>
                <w:rFonts w:ascii="Verdana" w:hAnsi="Verdana" w:cs="Tahoma"/>
                <w:b/>
                <w:lang w:val="be-BY"/>
              </w:rPr>
            </w:pPr>
            <w:r>
              <w:rPr>
                <w:rFonts w:ascii="Verdana" w:hAnsi="Verdana" w:cs="Tahoma"/>
                <w:b/>
                <w:lang w:val="be-BY"/>
              </w:rPr>
              <w:t>р</w:t>
            </w:r>
            <w:r w:rsidRPr="00CC508F">
              <w:rPr>
                <w:rFonts w:ascii="Verdana" w:hAnsi="Verdana" w:cs="Tahoma"/>
                <w:b/>
                <w:lang w:val="be-BY"/>
              </w:rPr>
              <w:t>ешени</w:t>
            </w:r>
          </w:p>
        </w:tc>
        <w:tc>
          <w:tcPr>
            <w:tcW w:w="567" w:type="dxa"/>
            <w:tcBorders>
              <w:top w:val="single" w:sz="4" w:space="0" w:color="auto"/>
              <w:bottom w:val="single" w:sz="4" w:space="0" w:color="auto"/>
            </w:tcBorders>
            <w:shd w:val="clear" w:color="auto" w:fill="D9D9D9"/>
            <w:vAlign w:val="center"/>
          </w:tcPr>
          <w:p w:rsidR="00BA6DD8" w:rsidRPr="00CC508F" w:rsidRDefault="00BA6DD8" w:rsidP="00DF2F0A">
            <w:pPr>
              <w:jc w:val="both"/>
              <w:rPr>
                <w:rFonts w:ascii="Verdana" w:hAnsi="Verdana" w:cs="Tahoma"/>
                <w:b/>
                <w:lang w:val="be-BY"/>
              </w:rPr>
            </w:pPr>
            <w:r w:rsidRPr="00CC508F">
              <w:rPr>
                <w:rFonts w:ascii="Verdana" w:hAnsi="Verdana" w:cs="Tahoma"/>
                <w:b/>
                <w:lang w:val="be-BY"/>
              </w:rPr>
              <w:t>бр</w:t>
            </w:r>
          </w:p>
        </w:tc>
        <w:tc>
          <w:tcPr>
            <w:tcW w:w="1134" w:type="dxa"/>
            <w:tcBorders>
              <w:top w:val="single" w:sz="4" w:space="0" w:color="auto"/>
              <w:bottom w:val="single" w:sz="4" w:space="0" w:color="auto"/>
            </w:tcBorders>
            <w:shd w:val="clear" w:color="auto" w:fill="D9D9D9"/>
            <w:vAlign w:val="center"/>
          </w:tcPr>
          <w:p w:rsidR="00BA6DD8" w:rsidRPr="00D508C8" w:rsidRDefault="00BA6DD8" w:rsidP="00DF2F0A">
            <w:pPr>
              <w:jc w:val="both"/>
              <w:rPr>
                <w:rFonts w:ascii="Verdana" w:hAnsi="Verdana" w:cs="Tahoma"/>
                <w:b/>
                <w:sz w:val="20"/>
                <w:szCs w:val="20"/>
                <w:lang w:val="be-BY"/>
              </w:rPr>
            </w:pPr>
            <w:r w:rsidRPr="00D508C8">
              <w:rPr>
                <w:rFonts w:ascii="Verdana" w:hAnsi="Verdana" w:cs="Tahoma"/>
                <w:b/>
                <w:sz w:val="20"/>
                <w:szCs w:val="20"/>
                <w:lang w:val="be-BY"/>
              </w:rPr>
              <w:t>решени</w:t>
            </w:r>
          </w:p>
        </w:tc>
        <w:tc>
          <w:tcPr>
            <w:tcW w:w="567" w:type="dxa"/>
            <w:tcBorders>
              <w:top w:val="single" w:sz="4" w:space="0" w:color="auto"/>
              <w:bottom w:val="single" w:sz="4" w:space="0" w:color="auto"/>
            </w:tcBorders>
            <w:shd w:val="clear" w:color="auto" w:fill="D9D9D9"/>
            <w:vAlign w:val="center"/>
          </w:tcPr>
          <w:p w:rsidR="00BA6DD8" w:rsidRPr="00CC508F" w:rsidRDefault="00BA6DD8" w:rsidP="00DF2F0A">
            <w:pPr>
              <w:jc w:val="both"/>
              <w:rPr>
                <w:rFonts w:ascii="Verdana" w:hAnsi="Verdana" w:cs="Tahoma"/>
                <w:b/>
                <w:lang w:val="be-BY"/>
              </w:rPr>
            </w:pPr>
            <w:r w:rsidRPr="00CC508F">
              <w:rPr>
                <w:rFonts w:ascii="Verdana" w:hAnsi="Verdana" w:cs="Tahoma"/>
                <w:b/>
                <w:lang w:val="be-BY"/>
              </w:rPr>
              <w:t>бр</w:t>
            </w:r>
          </w:p>
        </w:tc>
        <w:tc>
          <w:tcPr>
            <w:tcW w:w="1130" w:type="dxa"/>
            <w:tcBorders>
              <w:top w:val="single" w:sz="4" w:space="0" w:color="auto"/>
              <w:bottom w:val="single" w:sz="4" w:space="0" w:color="auto"/>
            </w:tcBorders>
            <w:shd w:val="clear" w:color="auto" w:fill="D9D9D9"/>
            <w:vAlign w:val="center"/>
          </w:tcPr>
          <w:p w:rsidR="00BA6DD8" w:rsidRPr="00D508C8" w:rsidRDefault="00BA6DD8" w:rsidP="00DF2F0A">
            <w:pPr>
              <w:jc w:val="both"/>
              <w:rPr>
                <w:rFonts w:ascii="Verdana" w:hAnsi="Verdana" w:cs="Tahoma"/>
                <w:b/>
                <w:sz w:val="20"/>
                <w:szCs w:val="20"/>
                <w:lang w:val="be-BY"/>
              </w:rPr>
            </w:pPr>
            <w:r w:rsidRPr="00D508C8">
              <w:rPr>
                <w:rFonts w:ascii="Verdana" w:hAnsi="Verdana" w:cs="Tahoma"/>
                <w:b/>
                <w:sz w:val="20"/>
                <w:szCs w:val="20"/>
                <w:lang w:val="be-BY"/>
              </w:rPr>
              <w:t>решени</w:t>
            </w:r>
          </w:p>
        </w:tc>
        <w:tc>
          <w:tcPr>
            <w:tcW w:w="536" w:type="dxa"/>
            <w:tcBorders>
              <w:top w:val="single" w:sz="4" w:space="0" w:color="auto"/>
              <w:bottom w:val="single" w:sz="4" w:space="0" w:color="auto"/>
            </w:tcBorders>
            <w:shd w:val="clear" w:color="auto" w:fill="D9D9D9"/>
            <w:vAlign w:val="center"/>
          </w:tcPr>
          <w:p w:rsidR="00BA6DD8" w:rsidRPr="00CC508F" w:rsidRDefault="00BA6DD8" w:rsidP="00BA6DD8">
            <w:pPr>
              <w:ind w:right="-143"/>
              <w:rPr>
                <w:rFonts w:ascii="Verdana" w:hAnsi="Verdana" w:cs="Tahoma"/>
                <w:b/>
                <w:lang w:val="be-BY"/>
              </w:rPr>
            </w:pPr>
            <w:r w:rsidRPr="00CC508F">
              <w:rPr>
                <w:rFonts w:ascii="Verdana" w:hAnsi="Verdana" w:cs="Tahoma"/>
                <w:b/>
                <w:lang w:val="be-BY"/>
              </w:rPr>
              <w:t>б</w:t>
            </w:r>
            <w:r>
              <w:rPr>
                <w:rFonts w:ascii="Verdana" w:hAnsi="Verdana" w:cs="Tahoma"/>
                <w:b/>
                <w:lang w:val="be-BY"/>
              </w:rPr>
              <w:t>р</w:t>
            </w:r>
          </w:p>
        </w:tc>
      </w:tr>
      <w:tr w:rsidR="00BA6DD8" w:rsidRPr="00CC508F" w:rsidTr="00BA6DD8">
        <w:trPr>
          <w:trHeight w:val="397"/>
          <w:jc w:val="center"/>
        </w:trPr>
        <w:tc>
          <w:tcPr>
            <w:tcW w:w="1101" w:type="dxa"/>
            <w:tcBorders>
              <w:top w:val="single" w:sz="4" w:space="0" w:color="auto"/>
              <w:bottom w:val="double" w:sz="4" w:space="0" w:color="auto"/>
            </w:tcBorders>
            <w:shd w:val="clear" w:color="auto" w:fill="F2F2F2"/>
            <w:vAlign w:val="center"/>
          </w:tcPr>
          <w:p w:rsidR="00BA6DD8" w:rsidRPr="00CC508F" w:rsidRDefault="00BA6DD8" w:rsidP="00DF2F0A">
            <w:pPr>
              <w:jc w:val="both"/>
              <w:rPr>
                <w:rFonts w:ascii="Verdana" w:hAnsi="Verdana" w:cs="Tahoma"/>
                <w:b/>
                <w:lang w:val="be-BY"/>
              </w:rPr>
            </w:pPr>
            <w:r w:rsidRPr="00CC508F">
              <w:rPr>
                <w:rFonts w:ascii="Verdana" w:hAnsi="Verdana" w:cs="Tahoma"/>
                <w:b/>
              </w:rPr>
              <w:t>ОБЩО</w:t>
            </w:r>
          </w:p>
        </w:tc>
        <w:tc>
          <w:tcPr>
            <w:tcW w:w="1275" w:type="dxa"/>
            <w:tcBorders>
              <w:top w:val="single" w:sz="4" w:space="0" w:color="auto"/>
              <w:bottom w:val="double" w:sz="4" w:space="0" w:color="auto"/>
            </w:tcBorders>
            <w:shd w:val="clear" w:color="auto" w:fill="F2F2F2"/>
            <w:vAlign w:val="center"/>
          </w:tcPr>
          <w:p w:rsidR="00BA6DD8" w:rsidRPr="009F5243" w:rsidRDefault="00D567EB" w:rsidP="00D567EB">
            <w:pPr>
              <w:jc w:val="center"/>
              <w:rPr>
                <w:rFonts w:ascii="Verdana" w:hAnsi="Verdana" w:cs="Tahoma"/>
                <w:b/>
                <w:lang w:val="en-US"/>
              </w:rPr>
            </w:pPr>
            <w:r>
              <w:rPr>
                <w:rFonts w:ascii="Verdana" w:hAnsi="Verdana" w:cs="Tahoma"/>
                <w:b/>
                <w:lang w:val="en-US"/>
              </w:rPr>
              <w:t>513</w:t>
            </w:r>
          </w:p>
        </w:tc>
        <w:tc>
          <w:tcPr>
            <w:tcW w:w="567" w:type="dxa"/>
            <w:tcBorders>
              <w:top w:val="single" w:sz="4" w:space="0" w:color="auto"/>
              <w:bottom w:val="double" w:sz="4" w:space="0" w:color="auto"/>
            </w:tcBorders>
            <w:shd w:val="clear" w:color="auto" w:fill="F2F2F2"/>
            <w:vAlign w:val="center"/>
          </w:tcPr>
          <w:p w:rsidR="00BA6DD8" w:rsidRPr="009F5243" w:rsidRDefault="00BA6DD8" w:rsidP="00D567EB">
            <w:pPr>
              <w:jc w:val="center"/>
              <w:rPr>
                <w:rFonts w:ascii="Verdana" w:hAnsi="Verdana" w:cs="Tahoma"/>
                <w:b/>
                <w:lang w:val="en-US"/>
              </w:rPr>
            </w:pPr>
            <w:r>
              <w:rPr>
                <w:rFonts w:ascii="Verdana" w:hAnsi="Verdana" w:cs="Tahoma"/>
                <w:b/>
                <w:lang w:val="en-US"/>
              </w:rPr>
              <w:t>2</w:t>
            </w:r>
            <w:r w:rsidR="00D567EB">
              <w:rPr>
                <w:rFonts w:ascii="Verdana" w:hAnsi="Verdana" w:cs="Tahoma"/>
                <w:b/>
                <w:lang w:val="en-US"/>
              </w:rPr>
              <w:t>1</w:t>
            </w:r>
          </w:p>
        </w:tc>
        <w:tc>
          <w:tcPr>
            <w:tcW w:w="1276" w:type="dxa"/>
            <w:tcBorders>
              <w:top w:val="single" w:sz="4" w:space="0" w:color="auto"/>
              <w:bottom w:val="double" w:sz="4" w:space="0" w:color="auto"/>
            </w:tcBorders>
            <w:shd w:val="clear" w:color="auto" w:fill="F2F2F2"/>
            <w:vAlign w:val="center"/>
          </w:tcPr>
          <w:p w:rsidR="00BA6DD8" w:rsidRPr="00D567EB" w:rsidRDefault="00BA6DD8" w:rsidP="00D567EB">
            <w:pPr>
              <w:jc w:val="center"/>
              <w:rPr>
                <w:rFonts w:ascii="Verdana" w:hAnsi="Verdana" w:cs="Tahoma"/>
                <w:b/>
                <w:lang w:val="en-US"/>
              </w:rPr>
            </w:pPr>
            <w:r>
              <w:rPr>
                <w:rFonts w:ascii="Verdana" w:hAnsi="Verdana" w:cs="Tahoma"/>
                <w:b/>
              </w:rPr>
              <w:t>5</w:t>
            </w:r>
            <w:r w:rsidR="00D567EB">
              <w:rPr>
                <w:rFonts w:ascii="Verdana" w:hAnsi="Verdana" w:cs="Tahoma"/>
                <w:b/>
                <w:lang w:val="en-US"/>
              </w:rPr>
              <w:t>40</w:t>
            </w:r>
          </w:p>
        </w:tc>
        <w:tc>
          <w:tcPr>
            <w:tcW w:w="567" w:type="dxa"/>
            <w:tcBorders>
              <w:top w:val="single" w:sz="4" w:space="0" w:color="auto"/>
              <w:bottom w:val="double" w:sz="4" w:space="0" w:color="auto"/>
            </w:tcBorders>
            <w:shd w:val="clear" w:color="auto" w:fill="F2F2F2"/>
            <w:vAlign w:val="center"/>
          </w:tcPr>
          <w:p w:rsidR="00BA6DD8" w:rsidRPr="00DF2F0A" w:rsidRDefault="00BA6DD8" w:rsidP="00D567EB">
            <w:pPr>
              <w:jc w:val="center"/>
              <w:rPr>
                <w:rFonts w:ascii="Verdana" w:hAnsi="Verdana" w:cs="Tahoma"/>
                <w:b/>
              </w:rPr>
            </w:pPr>
            <w:r w:rsidRPr="00CC508F">
              <w:rPr>
                <w:rFonts w:ascii="Verdana" w:hAnsi="Verdana" w:cs="Tahoma"/>
                <w:b/>
                <w:lang w:val="en-US"/>
              </w:rPr>
              <w:t>2</w:t>
            </w:r>
            <w:r w:rsidR="00D567EB">
              <w:rPr>
                <w:rFonts w:ascii="Verdana" w:hAnsi="Verdana" w:cs="Tahoma"/>
                <w:b/>
                <w:lang w:val="en-US"/>
              </w:rPr>
              <w:t>3</w:t>
            </w:r>
          </w:p>
        </w:tc>
        <w:tc>
          <w:tcPr>
            <w:tcW w:w="1276" w:type="dxa"/>
            <w:tcBorders>
              <w:top w:val="single" w:sz="4" w:space="0" w:color="auto"/>
              <w:bottom w:val="double" w:sz="4" w:space="0" w:color="auto"/>
            </w:tcBorders>
            <w:shd w:val="clear" w:color="auto" w:fill="F2F2F2"/>
            <w:vAlign w:val="center"/>
          </w:tcPr>
          <w:p w:rsidR="00BA6DD8" w:rsidRPr="00F71BCB" w:rsidRDefault="00BA6DD8" w:rsidP="00B42037">
            <w:pPr>
              <w:jc w:val="center"/>
              <w:rPr>
                <w:rFonts w:ascii="Verdana" w:hAnsi="Verdana" w:cs="Tahoma"/>
                <w:b/>
                <w:lang w:val="en-US"/>
              </w:rPr>
            </w:pPr>
            <w:r>
              <w:rPr>
                <w:rFonts w:ascii="Verdana" w:hAnsi="Verdana" w:cs="Tahoma"/>
                <w:b/>
                <w:lang w:val="en-US"/>
              </w:rPr>
              <w:t>3</w:t>
            </w:r>
            <w:r w:rsidR="00B42037">
              <w:rPr>
                <w:rFonts w:ascii="Verdana" w:hAnsi="Verdana" w:cs="Tahoma"/>
                <w:b/>
                <w:lang w:val="en-US"/>
              </w:rPr>
              <w:t>50</w:t>
            </w:r>
          </w:p>
        </w:tc>
        <w:tc>
          <w:tcPr>
            <w:tcW w:w="567" w:type="dxa"/>
            <w:tcBorders>
              <w:top w:val="single" w:sz="4" w:space="0" w:color="auto"/>
              <w:bottom w:val="double" w:sz="4" w:space="0" w:color="auto"/>
            </w:tcBorders>
            <w:shd w:val="clear" w:color="auto" w:fill="F2F2F2"/>
            <w:vAlign w:val="center"/>
          </w:tcPr>
          <w:p w:rsidR="00BA6DD8" w:rsidRPr="00B42037" w:rsidRDefault="00BA6DD8" w:rsidP="00B42037">
            <w:pPr>
              <w:jc w:val="center"/>
              <w:rPr>
                <w:rFonts w:ascii="Verdana" w:hAnsi="Verdana" w:cs="Tahoma"/>
                <w:b/>
                <w:lang w:val="en-US"/>
              </w:rPr>
            </w:pPr>
            <w:r>
              <w:rPr>
                <w:rFonts w:ascii="Verdana" w:hAnsi="Verdana" w:cs="Tahoma"/>
                <w:b/>
              </w:rPr>
              <w:t>1</w:t>
            </w:r>
            <w:r w:rsidR="00B42037">
              <w:rPr>
                <w:rFonts w:ascii="Verdana" w:hAnsi="Verdana" w:cs="Tahoma"/>
                <w:b/>
                <w:lang w:val="en-US"/>
              </w:rPr>
              <w:t>5</w:t>
            </w:r>
          </w:p>
        </w:tc>
        <w:tc>
          <w:tcPr>
            <w:tcW w:w="1134" w:type="dxa"/>
            <w:tcBorders>
              <w:top w:val="single" w:sz="4" w:space="0" w:color="auto"/>
              <w:bottom w:val="double" w:sz="4" w:space="0" w:color="auto"/>
            </w:tcBorders>
            <w:shd w:val="clear" w:color="auto" w:fill="F2F2F2"/>
            <w:vAlign w:val="center"/>
          </w:tcPr>
          <w:p w:rsidR="00BA6DD8" w:rsidRPr="00F71BCB" w:rsidRDefault="00B42037" w:rsidP="00DF2F0A">
            <w:pPr>
              <w:jc w:val="center"/>
              <w:rPr>
                <w:rFonts w:ascii="Verdana" w:hAnsi="Verdana" w:cs="Tahoma"/>
                <w:b/>
                <w:lang w:val="en-US"/>
              </w:rPr>
            </w:pPr>
            <w:r>
              <w:rPr>
                <w:rFonts w:ascii="Verdana" w:hAnsi="Verdana" w:cs="Tahoma"/>
                <w:b/>
                <w:lang w:val="en-US"/>
              </w:rPr>
              <w:t>1763</w:t>
            </w:r>
          </w:p>
        </w:tc>
        <w:tc>
          <w:tcPr>
            <w:tcW w:w="567" w:type="dxa"/>
            <w:tcBorders>
              <w:top w:val="single" w:sz="4" w:space="0" w:color="auto"/>
              <w:bottom w:val="double" w:sz="4" w:space="0" w:color="auto"/>
            </w:tcBorders>
            <w:shd w:val="clear" w:color="auto" w:fill="F2F2F2"/>
            <w:vAlign w:val="center"/>
          </w:tcPr>
          <w:p w:rsidR="00BA6DD8" w:rsidRPr="00B42037" w:rsidRDefault="00B42037" w:rsidP="00DF2F0A">
            <w:pPr>
              <w:jc w:val="center"/>
              <w:rPr>
                <w:rFonts w:ascii="Verdana" w:hAnsi="Verdana" w:cs="Tahoma"/>
                <w:b/>
                <w:lang w:val="en-US"/>
              </w:rPr>
            </w:pPr>
            <w:r>
              <w:rPr>
                <w:rFonts w:ascii="Verdana" w:hAnsi="Verdana" w:cs="Tahoma"/>
                <w:b/>
                <w:lang w:val="en-US"/>
              </w:rPr>
              <w:t>35</w:t>
            </w:r>
          </w:p>
        </w:tc>
        <w:tc>
          <w:tcPr>
            <w:tcW w:w="1130" w:type="dxa"/>
            <w:tcBorders>
              <w:top w:val="single" w:sz="4" w:space="0" w:color="auto"/>
              <w:bottom w:val="double" w:sz="4" w:space="0" w:color="auto"/>
            </w:tcBorders>
            <w:shd w:val="clear" w:color="auto" w:fill="F2F2F2"/>
            <w:vAlign w:val="center"/>
          </w:tcPr>
          <w:p w:rsidR="00BA6DD8" w:rsidRPr="00F71BCB" w:rsidRDefault="00BA6DD8" w:rsidP="00B42037">
            <w:pPr>
              <w:jc w:val="center"/>
              <w:rPr>
                <w:rFonts w:ascii="Verdana" w:hAnsi="Verdana" w:cs="Tahoma"/>
                <w:b/>
                <w:lang w:val="en-US"/>
              </w:rPr>
            </w:pPr>
            <w:r>
              <w:rPr>
                <w:rFonts w:ascii="Verdana" w:hAnsi="Verdana" w:cs="Tahoma"/>
                <w:b/>
                <w:lang w:val="en-US"/>
              </w:rPr>
              <w:t>3</w:t>
            </w:r>
            <w:r w:rsidR="00B42037">
              <w:rPr>
                <w:rFonts w:ascii="Verdana" w:hAnsi="Verdana" w:cs="Tahoma"/>
                <w:b/>
                <w:lang w:val="en-US"/>
              </w:rPr>
              <w:t>52</w:t>
            </w:r>
          </w:p>
        </w:tc>
        <w:tc>
          <w:tcPr>
            <w:tcW w:w="536" w:type="dxa"/>
            <w:tcBorders>
              <w:top w:val="single" w:sz="4" w:space="0" w:color="auto"/>
              <w:bottom w:val="double" w:sz="4" w:space="0" w:color="auto"/>
            </w:tcBorders>
            <w:shd w:val="clear" w:color="auto" w:fill="F2F2F2"/>
            <w:vAlign w:val="center"/>
          </w:tcPr>
          <w:p w:rsidR="00BA6DD8" w:rsidRPr="00DF2F0A" w:rsidRDefault="00B42037" w:rsidP="00B42037">
            <w:pPr>
              <w:ind w:right="-143"/>
              <w:rPr>
                <w:rFonts w:ascii="Verdana" w:hAnsi="Verdana" w:cs="Tahoma"/>
                <w:b/>
              </w:rPr>
            </w:pPr>
            <w:r>
              <w:rPr>
                <w:rFonts w:ascii="Verdana" w:hAnsi="Verdana" w:cs="Tahoma"/>
                <w:b/>
                <w:lang w:val="en-US"/>
              </w:rPr>
              <w:t>20</w:t>
            </w:r>
          </w:p>
        </w:tc>
      </w:tr>
    </w:tbl>
    <w:p w:rsidR="00BA6DD8" w:rsidRDefault="00BA6DD8" w:rsidP="00BA6DD8">
      <w:pPr>
        <w:ind w:firstLine="709"/>
        <w:jc w:val="both"/>
        <w:rPr>
          <w:rFonts w:ascii="Verdana" w:hAnsi="Verdana" w:cs="Tahoma"/>
        </w:rPr>
      </w:pPr>
    </w:p>
    <w:p w:rsidR="00191A6F" w:rsidRPr="003F0CF1" w:rsidRDefault="00191A6F" w:rsidP="00191A6F">
      <w:pPr>
        <w:ind w:firstLine="709"/>
        <w:jc w:val="both"/>
        <w:rPr>
          <w:rFonts w:ascii="Verdana" w:hAnsi="Verdana" w:cs="Tahoma"/>
          <w:color w:val="000000" w:themeColor="text1"/>
        </w:rPr>
      </w:pPr>
      <w:r w:rsidRPr="003F0CF1">
        <w:rPr>
          <w:rFonts w:ascii="Verdana" w:hAnsi="Verdana" w:cs="Tahoma"/>
          <w:color w:val="000000" w:themeColor="text1"/>
        </w:rPr>
        <w:t xml:space="preserve">Натовареността </w:t>
      </w:r>
      <w:r w:rsidR="0090155F" w:rsidRPr="003F0CF1">
        <w:rPr>
          <w:rFonts w:ascii="Verdana" w:hAnsi="Verdana" w:cs="Tahoma"/>
          <w:color w:val="000000" w:themeColor="text1"/>
        </w:rPr>
        <w:t xml:space="preserve">по щат на съдиите </w:t>
      </w:r>
      <w:r w:rsidRPr="003F0CF1">
        <w:rPr>
          <w:rFonts w:ascii="Verdana" w:hAnsi="Verdana" w:cs="Tahoma"/>
          <w:color w:val="000000" w:themeColor="text1"/>
        </w:rPr>
        <w:t>спрямо свършените дела е най–голяма в РС</w:t>
      </w:r>
      <w:r w:rsidRPr="003F0CF1">
        <w:rPr>
          <w:rFonts w:ascii="Verdana" w:hAnsi="Verdana" w:cs="Tahoma"/>
          <w:color w:val="000000" w:themeColor="text1"/>
          <w:lang w:val="ru-RU"/>
        </w:rPr>
        <w:t xml:space="preserve"> </w:t>
      </w:r>
      <w:r w:rsidR="00B42037">
        <w:rPr>
          <w:rFonts w:ascii="Verdana" w:hAnsi="Verdana" w:cs="Tahoma"/>
          <w:color w:val="000000" w:themeColor="text1"/>
        </w:rPr>
        <w:t>- Смолян – 29</w:t>
      </w:r>
      <w:r w:rsidRPr="003F0CF1">
        <w:rPr>
          <w:rFonts w:ascii="Verdana" w:hAnsi="Verdana" w:cs="Tahoma"/>
          <w:color w:val="000000" w:themeColor="text1"/>
        </w:rPr>
        <w:t xml:space="preserve"> броя; </w:t>
      </w:r>
      <w:r w:rsidR="00B42037" w:rsidRPr="003F0CF1">
        <w:rPr>
          <w:rFonts w:ascii="Verdana" w:hAnsi="Verdana" w:cs="Tahoma"/>
          <w:color w:val="000000" w:themeColor="text1"/>
        </w:rPr>
        <w:t>РС</w:t>
      </w:r>
      <w:r w:rsidR="00B42037" w:rsidRPr="003F0CF1">
        <w:rPr>
          <w:rFonts w:ascii="Verdana" w:hAnsi="Verdana" w:cs="Tahoma"/>
          <w:color w:val="000000" w:themeColor="text1"/>
          <w:lang w:val="ru-RU"/>
        </w:rPr>
        <w:t xml:space="preserve"> </w:t>
      </w:r>
      <w:r w:rsidR="00B42037" w:rsidRPr="003F0CF1">
        <w:rPr>
          <w:rFonts w:ascii="Verdana" w:hAnsi="Verdana" w:cs="Tahoma"/>
          <w:color w:val="000000" w:themeColor="text1"/>
        </w:rPr>
        <w:t>-</w:t>
      </w:r>
      <w:r w:rsidR="00B42037" w:rsidRPr="003F0CF1">
        <w:rPr>
          <w:rFonts w:ascii="Verdana" w:hAnsi="Verdana" w:cs="Tahoma"/>
          <w:color w:val="000000" w:themeColor="text1"/>
          <w:lang w:val="ru-RU"/>
        </w:rPr>
        <w:t xml:space="preserve"> </w:t>
      </w:r>
      <w:r w:rsidR="00B42037" w:rsidRPr="003F0CF1">
        <w:rPr>
          <w:rFonts w:ascii="Verdana" w:hAnsi="Verdana" w:cs="Tahoma"/>
          <w:color w:val="000000" w:themeColor="text1"/>
        </w:rPr>
        <w:t>Мадан –</w:t>
      </w:r>
      <w:r w:rsidR="00B42037" w:rsidRPr="003F0CF1">
        <w:rPr>
          <w:rFonts w:ascii="Verdana" w:hAnsi="Verdana" w:cs="Tahoma"/>
          <w:color w:val="000000" w:themeColor="text1"/>
          <w:lang w:val="ru-RU"/>
        </w:rPr>
        <w:t xml:space="preserve"> </w:t>
      </w:r>
      <w:r w:rsidR="00B42037" w:rsidRPr="003F0CF1">
        <w:rPr>
          <w:rFonts w:ascii="Verdana" w:hAnsi="Verdana" w:cs="Tahoma"/>
          <w:color w:val="000000" w:themeColor="text1"/>
        </w:rPr>
        <w:t>2</w:t>
      </w:r>
      <w:r w:rsidR="00B42037">
        <w:rPr>
          <w:rFonts w:ascii="Verdana" w:hAnsi="Verdana" w:cs="Tahoma"/>
          <w:color w:val="000000" w:themeColor="text1"/>
          <w:lang w:val="en-US"/>
        </w:rPr>
        <w:t>3</w:t>
      </w:r>
      <w:r w:rsidR="00B42037" w:rsidRPr="003F0CF1">
        <w:rPr>
          <w:rFonts w:ascii="Verdana" w:hAnsi="Verdana" w:cs="Tahoma"/>
          <w:color w:val="000000" w:themeColor="text1"/>
        </w:rPr>
        <w:t xml:space="preserve"> броя</w:t>
      </w:r>
      <w:r w:rsidR="00B42037">
        <w:rPr>
          <w:rFonts w:ascii="Verdana" w:hAnsi="Verdana" w:cs="Tahoma"/>
          <w:color w:val="000000" w:themeColor="text1"/>
        </w:rPr>
        <w:t>;</w:t>
      </w:r>
      <w:r w:rsidR="00B42037" w:rsidRPr="003F0CF1">
        <w:rPr>
          <w:rFonts w:ascii="Verdana" w:hAnsi="Verdana" w:cs="Tahoma"/>
          <w:color w:val="000000" w:themeColor="text1"/>
        </w:rPr>
        <w:t xml:space="preserve"> </w:t>
      </w:r>
      <w:r w:rsidRPr="003F0CF1">
        <w:rPr>
          <w:rFonts w:ascii="Verdana" w:hAnsi="Verdana" w:cs="Tahoma"/>
          <w:color w:val="000000" w:themeColor="text1"/>
        </w:rPr>
        <w:t xml:space="preserve">РС-Девин – </w:t>
      </w:r>
      <w:r w:rsidRPr="003F0CF1">
        <w:rPr>
          <w:rFonts w:ascii="Verdana" w:hAnsi="Verdana" w:cs="Tahoma"/>
          <w:color w:val="000000" w:themeColor="text1"/>
          <w:lang w:val="en-US"/>
        </w:rPr>
        <w:t>2</w:t>
      </w:r>
      <w:r w:rsidR="00B42037">
        <w:rPr>
          <w:rFonts w:ascii="Verdana" w:hAnsi="Verdana" w:cs="Tahoma"/>
          <w:color w:val="000000" w:themeColor="text1"/>
        </w:rPr>
        <w:t>1</w:t>
      </w:r>
      <w:r w:rsidRPr="003F0CF1">
        <w:rPr>
          <w:rFonts w:ascii="Verdana" w:hAnsi="Verdana" w:cs="Tahoma"/>
          <w:color w:val="000000" w:themeColor="text1"/>
        </w:rPr>
        <w:t xml:space="preserve"> броя;  РС</w:t>
      </w:r>
      <w:r w:rsidRPr="003F0CF1">
        <w:rPr>
          <w:rFonts w:ascii="Verdana" w:hAnsi="Verdana" w:cs="Tahoma"/>
          <w:color w:val="000000" w:themeColor="text1"/>
          <w:lang w:val="ru-RU"/>
        </w:rPr>
        <w:t xml:space="preserve"> </w:t>
      </w:r>
      <w:r w:rsidRPr="003F0CF1">
        <w:rPr>
          <w:rFonts w:ascii="Verdana" w:hAnsi="Verdana" w:cs="Tahoma"/>
          <w:color w:val="000000" w:themeColor="text1"/>
        </w:rPr>
        <w:t>-</w:t>
      </w:r>
      <w:r w:rsidRPr="003F0CF1">
        <w:rPr>
          <w:rFonts w:ascii="Verdana" w:hAnsi="Verdana" w:cs="Tahoma"/>
          <w:color w:val="000000" w:themeColor="text1"/>
          <w:lang w:val="ru-RU"/>
        </w:rPr>
        <w:t xml:space="preserve"> </w:t>
      </w:r>
      <w:r w:rsidRPr="003F0CF1">
        <w:rPr>
          <w:rFonts w:ascii="Verdana" w:hAnsi="Verdana" w:cs="Tahoma"/>
          <w:color w:val="000000" w:themeColor="text1"/>
        </w:rPr>
        <w:t>Златоград – 1</w:t>
      </w:r>
      <w:r w:rsidR="00B42037">
        <w:rPr>
          <w:rFonts w:ascii="Verdana" w:hAnsi="Verdana" w:cs="Tahoma"/>
          <w:color w:val="000000" w:themeColor="text1"/>
        </w:rPr>
        <w:t>5</w:t>
      </w:r>
      <w:r w:rsidR="003F0CF1" w:rsidRPr="003F0CF1">
        <w:rPr>
          <w:rFonts w:ascii="Verdana" w:hAnsi="Verdana" w:cs="Tahoma"/>
          <w:color w:val="000000" w:themeColor="text1"/>
        </w:rPr>
        <w:t xml:space="preserve"> </w:t>
      </w:r>
      <w:r w:rsidRPr="003F0CF1">
        <w:rPr>
          <w:rFonts w:ascii="Verdana" w:hAnsi="Verdana" w:cs="Tahoma"/>
          <w:color w:val="000000" w:themeColor="text1"/>
        </w:rPr>
        <w:t>бр</w:t>
      </w:r>
      <w:r w:rsidR="003F0CF1" w:rsidRPr="003F0CF1">
        <w:rPr>
          <w:rFonts w:ascii="Verdana" w:hAnsi="Verdana" w:cs="Tahoma"/>
          <w:color w:val="000000" w:themeColor="text1"/>
        </w:rPr>
        <w:t>оя</w:t>
      </w:r>
      <w:r w:rsidRPr="003F0CF1">
        <w:rPr>
          <w:rFonts w:ascii="Verdana" w:hAnsi="Verdana" w:cs="Tahoma"/>
          <w:color w:val="000000" w:themeColor="text1"/>
        </w:rPr>
        <w:t xml:space="preserve"> и РС</w:t>
      </w:r>
      <w:r w:rsidRPr="003F0CF1">
        <w:rPr>
          <w:rFonts w:ascii="Verdana" w:hAnsi="Verdana" w:cs="Tahoma"/>
          <w:color w:val="000000" w:themeColor="text1"/>
          <w:lang w:val="ru-RU"/>
        </w:rPr>
        <w:t xml:space="preserve"> </w:t>
      </w:r>
      <w:r w:rsidRPr="003F0CF1">
        <w:rPr>
          <w:rFonts w:ascii="Verdana" w:hAnsi="Verdana" w:cs="Tahoma"/>
          <w:color w:val="000000" w:themeColor="text1"/>
        </w:rPr>
        <w:t>- Чепеларе –1</w:t>
      </w:r>
      <w:r w:rsidR="00B42037">
        <w:rPr>
          <w:rFonts w:ascii="Verdana" w:hAnsi="Verdana" w:cs="Tahoma"/>
          <w:color w:val="000000" w:themeColor="text1"/>
        </w:rPr>
        <w:t>5</w:t>
      </w:r>
      <w:r w:rsidR="003F0CF1" w:rsidRPr="003F0CF1">
        <w:rPr>
          <w:rFonts w:ascii="Verdana" w:hAnsi="Verdana" w:cs="Tahoma"/>
          <w:color w:val="000000" w:themeColor="text1"/>
        </w:rPr>
        <w:t xml:space="preserve"> броя</w:t>
      </w:r>
      <w:r w:rsidRPr="003F0CF1">
        <w:rPr>
          <w:rFonts w:ascii="Verdana" w:hAnsi="Verdana" w:cs="Tahoma"/>
          <w:color w:val="000000" w:themeColor="text1"/>
        </w:rPr>
        <w:t>.</w:t>
      </w:r>
      <w:r w:rsidR="00743FFF">
        <w:rPr>
          <w:rFonts w:ascii="Verdana" w:hAnsi="Verdana" w:cs="Tahoma"/>
          <w:color w:val="000000" w:themeColor="text1"/>
        </w:rPr>
        <w:t xml:space="preserve"> </w:t>
      </w:r>
      <w:r w:rsidR="0090155F" w:rsidRPr="003F0CF1">
        <w:rPr>
          <w:rFonts w:ascii="Verdana" w:hAnsi="Verdana" w:cs="Tahoma"/>
          <w:color w:val="000000" w:themeColor="text1"/>
        </w:rPr>
        <w:t>Действителната  натовареност  на съдиите спрямо свършените дела  се  променя значително  в РС</w:t>
      </w:r>
      <w:r w:rsidR="0090155F" w:rsidRPr="003F0CF1">
        <w:rPr>
          <w:rFonts w:ascii="Verdana" w:hAnsi="Verdana" w:cs="Tahoma"/>
          <w:color w:val="000000" w:themeColor="text1"/>
          <w:lang w:val="ru-RU"/>
        </w:rPr>
        <w:t xml:space="preserve"> </w:t>
      </w:r>
      <w:r w:rsidR="0090155F" w:rsidRPr="003F0CF1">
        <w:rPr>
          <w:rFonts w:ascii="Verdana" w:hAnsi="Verdana" w:cs="Tahoma"/>
          <w:color w:val="000000" w:themeColor="text1"/>
        </w:rPr>
        <w:t xml:space="preserve">- Смолян – </w:t>
      </w:r>
      <w:r w:rsidR="00B42037">
        <w:rPr>
          <w:rFonts w:ascii="Verdana" w:hAnsi="Verdana" w:cs="Tahoma"/>
          <w:color w:val="000000" w:themeColor="text1"/>
        </w:rPr>
        <w:t>35</w:t>
      </w:r>
      <w:r w:rsidR="0090155F" w:rsidRPr="003F0CF1">
        <w:rPr>
          <w:rFonts w:ascii="Verdana" w:hAnsi="Verdana" w:cs="Tahoma"/>
          <w:color w:val="000000" w:themeColor="text1"/>
        </w:rPr>
        <w:t xml:space="preserve"> броя</w:t>
      </w:r>
      <w:r w:rsidR="00B42037" w:rsidRPr="00B42037">
        <w:rPr>
          <w:rFonts w:ascii="Verdana" w:hAnsi="Verdana" w:cs="Tahoma"/>
          <w:color w:val="000000" w:themeColor="text1"/>
        </w:rPr>
        <w:t xml:space="preserve"> </w:t>
      </w:r>
      <w:r w:rsidR="00B42037">
        <w:rPr>
          <w:rFonts w:ascii="Verdana" w:hAnsi="Verdana" w:cs="Tahoma"/>
          <w:color w:val="000000" w:themeColor="text1"/>
        </w:rPr>
        <w:t>и РС-Чепеларе – 20 бр.</w:t>
      </w:r>
      <w:r w:rsidR="00B42037" w:rsidRPr="003F0CF1">
        <w:rPr>
          <w:rFonts w:ascii="Verdana" w:hAnsi="Verdana" w:cs="Tahoma"/>
          <w:color w:val="000000" w:themeColor="text1"/>
        </w:rPr>
        <w:t>,</w:t>
      </w:r>
      <w:r w:rsidR="00B42037">
        <w:rPr>
          <w:rFonts w:ascii="Verdana" w:hAnsi="Verdana" w:cs="Tahoma"/>
          <w:color w:val="000000" w:themeColor="text1"/>
        </w:rPr>
        <w:t xml:space="preserve"> </w:t>
      </w:r>
      <w:r w:rsidR="003F0CF1" w:rsidRPr="003F0CF1">
        <w:rPr>
          <w:rFonts w:ascii="Verdana" w:hAnsi="Verdana" w:cs="Tahoma"/>
          <w:color w:val="000000" w:themeColor="text1"/>
        </w:rPr>
        <w:t xml:space="preserve"> </w:t>
      </w:r>
      <w:r w:rsidR="0090155F" w:rsidRPr="003F0CF1">
        <w:rPr>
          <w:rFonts w:ascii="Verdana" w:hAnsi="Verdana" w:cs="Tahoma"/>
          <w:color w:val="000000" w:themeColor="text1"/>
        </w:rPr>
        <w:t>тъй като  в Районен съд – Смолян през цялата година са работили с един съдия по-малко</w:t>
      </w:r>
      <w:r w:rsidR="003F0CF1" w:rsidRPr="003F0CF1">
        <w:rPr>
          <w:rFonts w:ascii="Verdana" w:hAnsi="Verdana" w:cs="Tahoma"/>
          <w:color w:val="000000" w:themeColor="text1"/>
        </w:rPr>
        <w:t>,</w:t>
      </w:r>
      <w:r w:rsidR="00743FFF">
        <w:rPr>
          <w:rFonts w:ascii="Verdana" w:hAnsi="Verdana" w:cs="Tahoma"/>
          <w:color w:val="000000" w:themeColor="text1"/>
        </w:rPr>
        <w:t xml:space="preserve"> </w:t>
      </w:r>
      <w:r w:rsidR="003F0CF1" w:rsidRPr="003F0CF1">
        <w:rPr>
          <w:rFonts w:ascii="Verdana" w:hAnsi="Verdana" w:cs="Tahoma"/>
          <w:color w:val="000000" w:themeColor="text1"/>
        </w:rPr>
        <w:t xml:space="preserve">поради </w:t>
      </w:r>
      <w:r w:rsidR="0090155F" w:rsidRPr="003F0CF1">
        <w:rPr>
          <w:rFonts w:ascii="Verdana" w:hAnsi="Verdana" w:cs="Tahoma"/>
          <w:color w:val="000000" w:themeColor="text1"/>
        </w:rPr>
        <w:t>командирован</w:t>
      </w:r>
      <w:r w:rsidR="003F0CF1" w:rsidRPr="003F0CF1">
        <w:rPr>
          <w:rFonts w:ascii="Verdana" w:hAnsi="Verdana" w:cs="Tahoma"/>
          <w:color w:val="000000" w:themeColor="text1"/>
        </w:rPr>
        <w:t xml:space="preserve">ето на </w:t>
      </w:r>
      <w:r w:rsidR="0090155F" w:rsidRPr="003F0CF1">
        <w:rPr>
          <w:rFonts w:ascii="Verdana" w:hAnsi="Verdana" w:cs="Tahoma"/>
          <w:color w:val="000000" w:themeColor="text1"/>
        </w:rPr>
        <w:t xml:space="preserve">съдия Петя </w:t>
      </w:r>
      <w:proofErr w:type="spellStart"/>
      <w:r w:rsidR="0090155F" w:rsidRPr="003F0CF1">
        <w:rPr>
          <w:rFonts w:ascii="Verdana" w:hAnsi="Verdana" w:cs="Tahoma"/>
          <w:color w:val="000000" w:themeColor="text1"/>
        </w:rPr>
        <w:t>Оджакова</w:t>
      </w:r>
      <w:proofErr w:type="spellEnd"/>
      <w:r w:rsidR="0090155F" w:rsidRPr="003F0CF1">
        <w:rPr>
          <w:rFonts w:ascii="Verdana" w:hAnsi="Verdana" w:cs="Tahoma"/>
          <w:color w:val="000000" w:themeColor="text1"/>
        </w:rPr>
        <w:t xml:space="preserve"> в Административен съд – Смолян</w:t>
      </w:r>
      <w:r w:rsidR="00E006A7">
        <w:rPr>
          <w:rFonts w:ascii="Verdana" w:hAnsi="Verdana" w:cs="Tahoma"/>
          <w:color w:val="000000" w:themeColor="text1"/>
        </w:rPr>
        <w:t xml:space="preserve"> и встъпването й като административен съдия в АС – Смолян на 27.11.2022 г.</w:t>
      </w:r>
      <w:r w:rsidR="0090155F" w:rsidRPr="003F0CF1">
        <w:rPr>
          <w:rFonts w:ascii="Verdana" w:hAnsi="Verdana" w:cs="Tahoma"/>
          <w:color w:val="000000" w:themeColor="text1"/>
        </w:rPr>
        <w:t xml:space="preserve">, </w:t>
      </w:r>
      <w:r w:rsidR="00E006A7">
        <w:rPr>
          <w:rFonts w:ascii="Verdana" w:hAnsi="Verdana" w:cs="Tahoma"/>
          <w:color w:val="000000" w:themeColor="text1"/>
        </w:rPr>
        <w:t xml:space="preserve">а </w:t>
      </w:r>
      <w:r w:rsidR="0090155F" w:rsidRPr="003F0CF1">
        <w:rPr>
          <w:rFonts w:ascii="Verdana" w:hAnsi="Verdana" w:cs="Tahoma"/>
          <w:color w:val="000000" w:themeColor="text1"/>
        </w:rPr>
        <w:t>в  Районен съд</w:t>
      </w:r>
      <w:r w:rsidR="00743FFF">
        <w:rPr>
          <w:rFonts w:ascii="Verdana" w:hAnsi="Verdana" w:cs="Tahoma"/>
          <w:color w:val="000000" w:themeColor="text1"/>
        </w:rPr>
        <w:t xml:space="preserve"> </w:t>
      </w:r>
      <w:r w:rsidR="006C2BA2">
        <w:rPr>
          <w:rFonts w:ascii="Verdana" w:hAnsi="Verdana" w:cs="Tahoma"/>
          <w:color w:val="000000" w:themeColor="text1"/>
        </w:rPr>
        <w:t>–</w:t>
      </w:r>
      <w:r w:rsidR="0090155F" w:rsidRPr="003F0CF1">
        <w:rPr>
          <w:rFonts w:ascii="Verdana" w:hAnsi="Verdana" w:cs="Tahoma"/>
          <w:color w:val="000000" w:themeColor="text1"/>
        </w:rPr>
        <w:t xml:space="preserve"> Ч</w:t>
      </w:r>
      <w:r w:rsidR="00E006A7">
        <w:rPr>
          <w:rFonts w:ascii="Verdana" w:hAnsi="Verdana" w:cs="Tahoma"/>
          <w:color w:val="000000" w:themeColor="text1"/>
        </w:rPr>
        <w:t>епеларе</w:t>
      </w:r>
      <w:r w:rsidR="006C2BA2">
        <w:rPr>
          <w:rFonts w:ascii="Verdana" w:hAnsi="Verdana" w:cs="Tahoma"/>
          <w:color w:val="000000" w:themeColor="text1"/>
        </w:rPr>
        <w:t xml:space="preserve"> до встъпване в длъжност на съдия </w:t>
      </w:r>
      <w:proofErr w:type="spellStart"/>
      <w:r w:rsidR="006C2BA2">
        <w:rPr>
          <w:rFonts w:ascii="Verdana" w:hAnsi="Verdana" w:cs="Tahoma"/>
          <w:color w:val="000000" w:themeColor="text1"/>
        </w:rPr>
        <w:t>Гемишева</w:t>
      </w:r>
      <w:proofErr w:type="spellEnd"/>
      <w:r w:rsidR="006C2BA2">
        <w:rPr>
          <w:rFonts w:ascii="Verdana" w:hAnsi="Verdana" w:cs="Tahoma"/>
          <w:color w:val="000000" w:themeColor="text1"/>
        </w:rPr>
        <w:t xml:space="preserve"> като административен ръководител, председател на 11.07.2022 г., в съда е работила само съдия </w:t>
      </w:r>
      <w:proofErr w:type="spellStart"/>
      <w:r w:rsidR="006C2BA2">
        <w:rPr>
          <w:rFonts w:ascii="Verdana" w:hAnsi="Verdana" w:cs="Tahoma"/>
          <w:color w:val="000000" w:themeColor="text1"/>
        </w:rPr>
        <w:t>Гарабедян</w:t>
      </w:r>
      <w:proofErr w:type="spellEnd"/>
      <w:r w:rsidR="006C2BA2">
        <w:rPr>
          <w:rFonts w:ascii="Verdana" w:hAnsi="Verdana" w:cs="Tahoma"/>
          <w:color w:val="000000" w:themeColor="text1"/>
        </w:rPr>
        <w:t>.</w:t>
      </w:r>
    </w:p>
    <w:p w:rsidR="00F503A3" w:rsidRDefault="00F503A3" w:rsidP="00DF2F0A">
      <w:pPr>
        <w:overflowPunct w:val="0"/>
        <w:autoSpaceDE w:val="0"/>
        <w:autoSpaceDN w:val="0"/>
        <w:adjustRightInd w:val="0"/>
        <w:jc w:val="both"/>
        <w:textAlignment w:val="baseline"/>
        <w:rPr>
          <w:rFonts w:ascii="Verdana" w:hAnsi="Verdana" w:cs="Tahoma"/>
          <w:b/>
        </w:rPr>
      </w:pPr>
    </w:p>
    <w:p w:rsidR="006C2BA2" w:rsidRPr="008D3CC7" w:rsidRDefault="006C2BA2" w:rsidP="00DF2F0A">
      <w:pPr>
        <w:overflowPunct w:val="0"/>
        <w:autoSpaceDE w:val="0"/>
        <w:autoSpaceDN w:val="0"/>
        <w:adjustRightInd w:val="0"/>
        <w:jc w:val="both"/>
        <w:textAlignment w:val="baseline"/>
        <w:rPr>
          <w:rFonts w:ascii="Verdana" w:hAnsi="Verdana" w:cs="Tahoma"/>
          <w:b/>
        </w:rPr>
      </w:pPr>
    </w:p>
    <w:p w:rsidR="00191A6F" w:rsidRDefault="00191A6F" w:rsidP="00191A6F">
      <w:pPr>
        <w:overflowPunct w:val="0"/>
        <w:autoSpaceDE w:val="0"/>
        <w:autoSpaceDN w:val="0"/>
        <w:adjustRightInd w:val="0"/>
        <w:ind w:firstLine="709"/>
        <w:jc w:val="both"/>
        <w:textAlignment w:val="baseline"/>
        <w:rPr>
          <w:rFonts w:ascii="Verdana" w:hAnsi="Verdana" w:cs="Tahoma"/>
          <w:b/>
        </w:rPr>
      </w:pPr>
      <w:r w:rsidRPr="00CC508F">
        <w:rPr>
          <w:rFonts w:ascii="Verdana" w:hAnsi="Verdana" w:cs="Tahoma"/>
          <w:b/>
        </w:rPr>
        <w:t>1.10.</w:t>
      </w:r>
      <w:r>
        <w:rPr>
          <w:rFonts w:ascii="Verdana" w:hAnsi="Verdana" w:cs="Tahoma"/>
          <w:b/>
        </w:rPr>
        <w:t xml:space="preserve"> </w:t>
      </w:r>
      <w:r w:rsidRPr="00A650FD">
        <w:rPr>
          <w:rFonts w:ascii="Verdana" w:hAnsi="Verdana" w:cs="Tahoma"/>
          <w:b/>
        </w:rPr>
        <w:t>Относителен дял на осъдителните присъди и решения, спрямо внесените и разгледани</w:t>
      </w:r>
      <w:r>
        <w:rPr>
          <w:rFonts w:ascii="Verdana" w:hAnsi="Verdana" w:cs="Tahoma"/>
          <w:b/>
        </w:rPr>
        <w:t xml:space="preserve"> </w:t>
      </w:r>
      <w:r w:rsidRPr="00CC508F">
        <w:rPr>
          <w:rFonts w:ascii="Verdana" w:hAnsi="Verdana" w:cs="Tahoma"/>
          <w:b/>
        </w:rPr>
        <w:t>прокурорски актове.</w:t>
      </w:r>
    </w:p>
    <w:p w:rsidR="00F503A3" w:rsidRPr="00895B27" w:rsidRDefault="00F503A3" w:rsidP="00895B27">
      <w:pPr>
        <w:overflowPunct w:val="0"/>
        <w:autoSpaceDE w:val="0"/>
        <w:autoSpaceDN w:val="0"/>
        <w:adjustRightInd w:val="0"/>
        <w:jc w:val="both"/>
        <w:textAlignment w:val="baseline"/>
        <w:rPr>
          <w:rFonts w:ascii="Verdana" w:hAnsi="Verdana" w:cs="Tahoma"/>
          <w:b/>
          <w:lang w:val="en-US"/>
        </w:rPr>
      </w:pPr>
    </w:p>
    <w:p w:rsidR="00191A6F" w:rsidRPr="00CC508F" w:rsidRDefault="00191A6F" w:rsidP="00191A6F">
      <w:pPr>
        <w:overflowPunct w:val="0"/>
        <w:autoSpaceDE w:val="0"/>
        <w:autoSpaceDN w:val="0"/>
        <w:adjustRightInd w:val="0"/>
        <w:ind w:right="424" w:firstLine="709"/>
        <w:jc w:val="right"/>
        <w:textAlignment w:val="baseline"/>
        <w:rPr>
          <w:rFonts w:ascii="Verdana" w:hAnsi="Verdana" w:cs="Tahoma"/>
        </w:rPr>
      </w:pPr>
      <w:r w:rsidRPr="00CC508F">
        <w:rPr>
          <w:rFonts w:ascii="Verdana" w:hAnsi="Verdana" w:cs="Tahoma"/>
        </w:rPr>
        <w:t>Таблица № 26</w:t>
      </w:r>
    </w:p>
    <w:tbl>
      <w:tblPr>
        <w:tblW w:w="0" w:type="auto"/>
        <w:jc w:val="center"/>
        <w:tblInd w:w="-21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E6E6E6"/>
        <w:tblLook w:val="01E0" w:firstRow="1" w:lastRow="1" w:firstColumn="1" w:lastColumn="1" w:noHBand="0" w:noVBand="0"/>
      </w:tblPr>
      <w:tblGrid>
        <w:gridCol w:w="2411"/>
        <w:gridCol w:w="2195"/>
        <w:gridCol w:w="2195"/>
        <w:gridCol w:w="2195"/>
      </w:tblGrid>
      <w:tr w:rsidR="00191A6F" w:rsidRPr="00CC508F" w:rsidTr="00191A6F">
        <w:trPr>
          <w:jc w:val="center"/>
        </w:trPr>
        <w:tc>
          <w:tcPr>
            <w:tcW w:w="2411" w:type="dxa"/>
            <w:tcBorders>
              <w:top w:val="double" w:sz="4" w:space="0" w:color="auto"/>
              <w:bottom w:val="single" w:sz="4" w:space="0" w:color="auto"/>
            </w:tcBorders>
            <w:shd w:val="clear" w:color="auto" w:fill="D9D9D9"/>
            <w:vAlign w:val="center"/>
          </w:tcPr>
          <w:p w:rsidR="00191A6F" w:rsidRPr="00CC508F" w:rsidRDefault="00191A6F" w:rsidP="00191A6F">
            <w:pPr>
              <w:overflowPunct w:val="0"/>
              <w:autoSpaceDE w:val="0"/>
              <w:autoSpaceDN w:val="0"/>
              <w:adjustRightInd w:val="0"/>
              <w:jc w:val="center"/>
              <w:textAlignment w:val="baseline"/>
              <w:rPr>
                <w:rFonts w:ascii="Verdana" w:hAnsi="Verdana" w:cs="Tahoma"/>
                <w:b/>
              </w:rPr>
            </w:pPr>
            <w:r w:rsidRPr="00CC508F">
              <w:rPr>
                <w:rFonts w:ascii="Verdana" w:hAnsi="Verdana" w:cs="Tahoma"/>
                <w:b/>
              </w:rPr>
              <w:t>СЪД</w:t>
            </w:r>
          </w:p>
        </w:tc>
        <w:tc>
          <w:tcPr>
            <w:tcW w:w="2195" w:type="dxa"/>
            <w:tcBorders>
              <w:top w:val="double" w:sz="4" w:space="0" w:color="auto"/>
              <w:bottom w:val="single" w:sz="4" w:space="0" w:color="auto"/>
            </w:tcBorders>
            <w:shd w:val="clear" w:color="auto" w:fill="D9D9D9"/>
            <w:vAlign w:val="center"/>
          </w:tcPr>
          <w:p w:rsidR="00191A6F" w:rsidRPr="00CC508F" w:rsidRDefault="00191A6F" w:rsidP="00191A6F">
            <w:pPr>
              <w:overflowPunct w:val="0"/>
              <w:autoSpaceDE w:val="0"/>
              <w:autoSpaceDN w:val="0"/>
              <w:adjustRightInd w:val="0"/>
              <w:jc w:val="center"/>
              <w:textAlignment w:val="baseline"/>
              <w:rPr>
                <w:rFonts w:ascii="Verdana" w:hAnsi="Verdana" w:cs="Tahoma"/>
                <w:b/>
              </w:rPr>
            </w:pPr>
            <w:r w:rsidRPr="00CC508F">
              <w:rPr>
                <w:rFonts w:ascii="Verdana" w:hAnsi="Verdana" w:cs="Tahoma"/>
                <w:b/>
              </w:rPr>
              <w:t>Внесени прокурорски</w:t>
            </w:r>
          </w:p>
          <w:p w:rsidR="00191A6F" w:rsidRPr="00CC508F" w:rsidRDefault="00191A6F" w:rsidP="00191A6F">
            <w:pPr>
              <w:overflowPunct w:val="0"/>
              <w:autoSpaceDE w:val="0"/>
              <w:autoSpaceDN w:val="0"/>
              <w:adjustRightInd w:val="0"/>
              <w:jc w:val="center"/>
              <w:textAlignment w:val="baseline"/>
              <w:rPr>
                <w:rFonts w:ascii="Verdana" w:hAnsi="Verdana" w:cs="Tahoma"/>
                <w:b/>
              </w:rPr>
            </w:pPr>
            <w:r>
              <w:rPr>
                <w:rFonts w:ascii="Verdana" w:hAnsi="Verdana" w:cs="Tahoma"/>
                <w:b/>
              </w:rPr>
              <w:t>А</w:t>
            </w:r>
            <w:r w:rsidRPr="00CC508F">
              <w:rPr>
                <w:rFonts w:ascii="Verdana" w:hAnsi="Verdana" w:cs="Tahoma"/>
                <w:b/>
              </w:rPr>
              <w:t>ктове</w:t>
            </w:r>
          </w:p>
        </w:tc>
        <w:tc>
          <w:tcPr>
            <w:tcW w:w="2195" w:type="dxa"/>
            <w:tcBorders>
              <w:top w:val="double" w:sz="4" w:space="0" w:color="auto"/>
              <w:bottom w:val="single" w:sz="4" w:space="0" w:color="auto"/>
            </w:tcBorders>
            <w:shd w:val="clear" w:color="auto" w:fill="D9D9D9"/>
            <w:vAlign w:val="center"/>
          </w:tcPr>
          <w:p w:rsidR="00191A6F" w:rsidRPr="00CC508F" w:rsidRDefault="00191A6F" w:rsidP="00191A6F">
            <w:pPr>
              <w:overflowPunct w:val="0"/>
              <w:autoSpaceDE w:val="0"/>
              <w:autoSpaceDN w:val="0"/>
              <w:adjustRightInd w:val="0"/>
              <w:jc w:val="center"/>
              <w:textAlignment w:val="baseline"/>
              <w:rPr>
                <w:rFonts w:ascii="Verdana" w:hAnsi="Verdana" w:cs="Tahoma"/>
                <w:b/>
              </w:rPr>
            </w:pPr>
            <w:r w:rsidRPr="00CC508F">
              <w:rPr>
                <w:rFonts w:ascii="Verdana" w:hAnsi="Verdana" w:cs="Tahoma"/>
                <w:b/>
              </w:rPr>
              <w:t>Осъдителни присъди</w:t>
            </w:r>
          </w:p>
        </w:tc>
        <w:tc>
          <w:tcPr>
            <w:tcW w:w="2195" w:type="dxa"/>
            <w:tcBorders>
              <w:top w:val="double" w:sz="4" w:space="0" w:color="auto"/>
              <w:bottom w:val="single" w:sz="4" w:space="0" w:color="auto"/>
            </w:tcBorders>
            <w:shd w:val="clear" w:color="auto" w:fill="D9D9D9"/>
            <w:vAlign w:val="center"/>
          </w:tcPr>
          <w:p w:rsidR="00191A6F" w:rsidRPr="00CC508F" w:rsidRDefault="00191A6F" w:rsidP="00191A6F">
            <w:pPr>
              <w:overflowPunct w:val="0"/>
              <w:autoSpaceDE w:val="0"/>
              <w:autoSpaceDN w:val="0"/>
              <w:adjustRightInd w:val="0"/>
              <w:jc w:val="center"/>
              <w:textAlignment w:val="baseline"/>
              <w:rPr>
                <w:rFonts w:ascii="Verdana" w:hAnsi="Verdana" w:cs="Tahoma"/>
                <w:b/>
              </w:rPr>
            </w:pPr>
            <w:r w:rsidRPr="00CC508F">
              <w:rPr>
                <w:rFonts w:ascii="Verdana" w:hAnsi="Verdana" w:cs="Tahoma"/>
                <w:b/>
              </w:rPr>
              <w:t>Процентно</w:t>
            </w:r>
          </w:p>
          <w:p w:rsidR="00191A6F" w:rsidRPr="00CC508F" w:rsidRDefault="00191A6F" w:rsidP="00191A6F">
            <w:pPr>
              <w:overflowPunct w:val="0"/>
              <w:autoSpaceDE w:val="0"/>
              <w:autoSpaceDN w:val="0"/>
              <w:adjustRightInd w:val="0"/>
              <w:jc w:val="center"/>
              <w:textAlignment w:val="baseline"/>
              <w:rPr>
                <w:rFonts w:ascii="Verdana" w:hAnsi="Verdana" w:cs="Tahoma"/>
                <w:b/>
              </w:rPr>
            </w:pPr>
            <w:r w:rsidRPr="00CC508F">
              <w:rPr>
                <w:rFonts w:ascii="Verdana" w:hAnsi="Verdana" w:cs="Tahoma"/>
                <w:b/>
              </w:rPr>
              <w:t>съотношение</w:t>
            </w:r>
          </w:p>
        </w:tc>
      </w:tr>
      <w:tr w:rsidR="00191A6F" w:rsidRPr="00CC508F" w:rsidTr="00191A6F">
        <w:trPr>
          <w:trHeight w:val="397"/>
          <w:jc w:val="center"/>
        </w:trPr>
        <w:tc>
          <w:tcPr>
            <w:tcW w:w="2411" w:type="dxa"/>
            <w:tcBorders>
              <w:top w:val="single" w:sz="4" w:space="0" w:color="auto"/>
              <w:bottom w:val="single" w:sz="4" w:space="0" w:color="auto"/>
            </w:tcBorders>
            <w:shd w:val="clear" w:color="auto" w:fill="F2F2F2"/>
            <w:vAlign w:val="center"/>
          </w:tcPr>
          <w:p w:rsidR="00191A6F" w:rsidRPr="00887036" w:rsidRDefault="00191A6F" w:rsidP="00191A6F">
            <w:pPr>
              <w:overflowPunct w:val="0"/>
              <w:autoSpaceDE w:val="0"/>
              <w:autoSpaceDN w:val="0"/>
              <w:adjustRightInd w:val="0"/>
              <w:jc w:val="both"/>
              <w:textAlignment w:val="baseline"/>
              <w:rPr>
                <w:rFonts w:ascii="Verdana" w:hAnsi="Verdana" w:cs="Tahoma"/>
                <w:b/>
              </w:rPr>
            </w:pPr>
            <w:r w:rsidRPr="00887036">
              <w:rPr>
                <w:rFonts w:ascii="Verdana" w:hAnsi="Verdana" w:cs="Tahoma"/>
                <w:b/>
              </w:rPr>
              <w:t>РС-ДЕВИН</w:t>
            </w:r>
          </w:p>
        </w:tc>
        <w:tc>
          <w:tcPr>
            <w:tcW w:w="2195" w:type="dxa"/>
            <w:tcBorders>
              <w:top w:val="single" w:sz="4" w:space="0" w:color="auto"/>
              <w:bottom w:val="single" w:sz="4" w:space="0" w:color="auto"/>
            </w:tcBorders>
            <w:shd w:val="clear" w:color="auto" w:fill="F2F2F2"/>
            <w:vAlign w:val="center"/>
          </w:tcPr>
          <w:p w:rsidR="00191A6F" w:rsidRPr="00887036" w:rsidRDefault="00887036" w:rsidP="00191A6F">
            <w:pPr>
              <w:overflowPunct w:val="0"/>
              <w:autoSpaceDE w:val="0"/>
              <w:autoSpaceDN w:val="0"/>
              <w:adjustRightInd w:val="0"/>
              <w:jc w:val="center"/>
              <w:textAlignment w:val="baseline"/>
              <w:rPr>
                <w:rFonts w:ascii="Verdana" w:hAnsi="Verdana" w:cs="Tahoma"/>
                <w:b/>
              </w:rPr>
            </w:pPr>
            <w:r w:rsidRPr="00887036">
              <w:rPr>
                <w:rFonts w:ascii="Verdana" w:hAnsi="Verdana" w:cs="Tahoma"/>
                <w:b/>
              </w:rPr>
              <w:t>52</w:t>
            </w:r>
          </w:p>
        </w:tc>
        <w:tc>
          <w:tcPr>
            <w:tcW w:w="2195" w:type="dxa"/>
            <w:tcBorders>
              <w:top w:val="single" w:sz="4" w:space="0" w:color="auto"/>
              <w:bottom w:val="single" w:sz="4" w:space="0" w:color="auto"/>
            </w:tcBorders>
            <w:shd w:val="clear" w:color="auto" w:fill="F2F2F2"/>
            <w:vAlign w:val="center"/>
          </w:tcPr>
          <w:p w:rsidR="00191A6F" w:rsidRPr="00887036" w:rsidRDefault="00887036" w:rsidP="00191A6F">
            <w:pPr>
              <w:overflowPunct w:val="0"/>
              <w:autoSpaceDE w:val="0"/>
              <w:autoSpaceDN w:val="0"/>
              <w:adjustRightInd w:val="0"/>
              <w:jc w:val="center"/>
              <w:textAlignment w:val="baseline"/>
              <w:rPr>
                <w:rFonts w:ascii="Verdana" w:hAnsi="Verdana" w:cs="Tahoma"/>
                <w:b/>
              </w:rPr>
            </w:pPr>
            <w:r w:rsidRPr="00887036">
              <w:rPr>
                <w:rFonts w:ascii="Verdana" w:hAnsi="Verdana" w:cs="Tahoma"/>
                <w:b/>
              </w:rPr>
              <w:t>48</w:t>
            </w:r>
          </w:p>
        </w:tc>
        <w:tc>
          <w:tcPr>
            <w:tcW w:w="2195" w:type="dxa"/>
            <w:tcBorders>
              <w:top w:val="single" w:sz="4" w:space="0" w:color="auto"/>
              <w:bottom w:val="single" w:sz="4" w:space="0" w:color="auto"/>
            </w:tcBorders>
            <w:shd w:val="clear" w:color="auto" w:fill="F2F2F2"/>
            <w:vAlign w:val="center"/>
          </w:tcPr>
          <w:p w:rsidR="00191A6F" w:rsidRPr="00887036" w:rsidRDefault="00887036" w:rsidP="00191A6F">
            <w:pPr>
              <w:overflowPunct w:val="0"/>
              <w:autoSpaceDE w:val="0"/>
              <w:autoSpaceDN w:val="0"/>
              <w:adjustRightInd w:val="0"/>
              <w:jc w:val="center"/>
              <w:textAlignment w:val="baseline"/>
              <w:rPr>
                <w:rFonts w:ascii="Verdana" w:hAnsi="Verdana" w:cs="Tahoma"/>
                <w:b/>
              </w:rPr>
            </w:pPr>
            <w:r w:rsidRPr="00887036">
              <w:rPr>
                <w:rFonts w:ascii="Verdana" w:hAnsi="Verdana" w:cs="Tahoma"/>
                <w:b/>
              </w:rPr>
              <w:t>92</w:t>
            </w:r>
            <w:r w:rsidR="00191A6F" w:rsidRPr="00887036">
              <w:rPr>
                <w:rFonts w:ascii="Verdana" w:hAnsi="Verdana" w:cs="Tahoma"/>
                <w:b/>
              </w:rPr>
              <w:t xml:space="preserve"> %</w:t>
            </w:r>
          </w:p>
        </w:tc>
      </w:tr>
      <w:tr w:rsidR="00191A6F" w:rsidRPr="00CC508F" w:rsidTr="00191A6F">
        <w:trPr>
          <w:trHeight w:val="397"/>
          <w:jc w:val="center"/>
        </w:trPr>
        <w:tc>
          <w:tcPr>
            <w:tcW w:w="2411" w:type="dxa"/>
            <w:tcBorders>
              <w:top w:val="single" w:sz="4" w:space="0" w:color="auto"/>
              <w:bottom w:val="single" w:sz="4" w:space="0" w:color="auto"/>
            </w:tcBorders>
            <w:shd w:val="clear" w:color="auto" w:fill="F2F2F2"/>
            <w:vAlign w:val="center"/>
          </w:tcPr>
          <w:p w:rsidR="00191A6F" w:rsidRPr="00887036" w:rsidRDefault="00191A6F" w:rsidP="00191A6F">
            <w:pPr>
              <w:overflowPunct w:val="0"/>
              <w:autoSpaceDE w:val="0"/>
              <w:autoSpaceDN w:val="0"/>
              <w:adjustRightInd w:val="0"/>
              <w:jc w:val="both"/>
              <w:textAlignment w:val="baseline"/>
              <w:rPr>
                <w:rFonts w:ascii="Verdana" w:hAnsi="Verdana" w:cs="Tahoma"/>
                <w:b/>
              </w:rPr>
            </w:pPr>
            <w:r w:rsidRPr="00887036">
              <w:rPr>
                <w:rFonts w:ascii="Verdana" w:hAnsi="Verdana" w:cs="Tahoma"/>
                <w:b/>
              </w:rPr>
              <w:t>РС-МАДАН</w:t>
            </w:r>
          </w:p>
        </w:tc>
        <w:tc>
          <w:tcPr>
            <w:tcW w:w="2195" w:type="dxa"/>
            <w:tcBorders>
              <w:top w:val="single" w:sz="4" w:space="0" w:color="auto"/>
              <w:bottom w:val="single" w:sz="4" w:space="0" w:color="auto"/>
            </w:tcBorders>
            <w:shd w:val="clear" w:color="auto" w:fill="F2F2F2"/>
            <w:vAlign w:val="center"/>
          </w:tcPr>
          <w:p w:rsidR="00191A6F" w:rsidRPr="00887036" w:rsidRDefault="00DB12A8" w:rsidP="00191A6F">
            <w:pPr>
              <w:overflowPunct w:val="0"/>
              <w:autoSpaceDE w:val="0"/>
              <w:autoSpaceDN w:val="0"/>
              <w:adjustRightInd w:val="0"/>
              <w:jc w:val="center"/>
              <w:textAlignment w:val="baseline"/>
              <w:rPr>
                <w:rFonts w:ascii="Verdana" w:hAnsi="Verdana" w:cs="Tahoma"/>
                <w:b/>
              </w:rPr>
            </w:pPr>
            <w:r w:rsidRPr="00887036">
              <w:rPr>
                <w:rFonts w:ascii="Verdana" w:hAnsi="Verdana" w:cs="Tahoma"/>
                <w:b/>
              </w:rPr>
              <w:t>57</w:t>
            </w:r>
          </w:p>
        </w:tc>
        <w:tc>
          <w:tcPr>
            <w:tcW w:w="2195" w:type="dxa"/>
            <w:tcBorders>
              <w:top w:val="single" w:sz="4" w:space="0" w:color="auto"/>
              <w:bottom w:val="single" w:sz="4" w:space="0" w:color="auto"/>
            </w:tcBorders>
            <w:shd w:val="clear" w:color="auto" w:fill="F2F2F2"/>
            <w:vAlign w:val="center"/>
          </w:tcPr>
          <w:p w:rsidR="00191A6F" w:rsidRPr="00887036" w:rsidRDefault="00DB12A8" w:rsidP="00191A6F">
            <w:pPr>
              <w:overflowPunct w:val="0"/>
              <w:autoSpaceDE w:val="0"/>
              <w:autoSpaceDN w:val="0"/>
              <w:adjustRightInd w:val="0"/>
              <w:jc w:val="center"/>
              <w:textAlignment w:val="baseline"/>
              <w:rPr>
                <w:rFonts w:ascii="Verdana" w:hAnsi="Verdana" w:cs="Tahoma"/>
                <w:b/>
              </w:rPr>
            </w:pPr>
            <w:r w:rsidRPr="00887036">
              <w:rPr>
                <w:rFonts w:ascii="Verdana" w:hAnsi="Verdana" w:cs="Tahoma"/>
                <w:b/>
              </w:rPr>
              <w:t>38</w:t>
            </w:r>
          </w:p>
        </w:tc>
        <w:tc>
          <w:tcPr>
            <w:tcW w:w="2195" w:type="dxa"/>
            <w:tcBorders>
              <w:top w:val="single" w:sz="4" w:space="0" w:color="auto"/>
              <w:bottom w:val="single" w:sz="4" w:space="0" w:color="auto"/>
            </w:tcBorders>
            <w:shd w:val="clear" w:color="auto" w:fill="F2F2F2"/>
            <w:vAlign w:val="center"/>
          </w:tcPr>
          <w:p w:rsidR="00191A6F" w:rsidRPr="00887036" w:rsidRDefault="00DB12A8" w:rsidP="00191A6F">
            <w:pPr>
              <w:overflowPunct w:val="0"/>
              <w:autoSpaceDE w:val="0"/>
              <w:autoSpaceDN w:val="0"/>
              <w:adjustRightInd w:val="0"/>
              <w:jc w:val="center"/>
              <w:textAlignment w:val="baseline"/>
              <w:rPr>
                <w:rFonts w:ascii="Verdana" w:hAnsi="Verdana" w:cs="Tahoma"/>
                <w:b/>
              </w:rPr>
            </w:pPr>
            <w:r w:rsidRPr="00887036">
              <w:rPr>
                <w:rFonts w:ascii="Verdana" w:hAnsi="Verdana" w:cs="Tahoma"/>
                <w:b/>
              </w:rPr>
              <w:t>67</w:t>
            </w:r>
            <w:r w:rsidR="00191A6F" w:rsidRPr="00887036">
              <w:rPr>
                <w:rFonts w:ascii="Verdana" w:hAnsi="Verdana" w:cs="Tahoma"/>
                <w:b/>
              </w:rPr>
              <w:t xml:space="preserve"> %</w:t>
            </w:r>
          </w:p>
        </w:tc>
      </w:tr>
      <w:tr w:rsidR="00191A6F" w:rsidRPr="00CC508F" w:rsidTr="00191A6F">
        <w:trPr>
          <w:trHeight w:val="397"/>
          <w:jc w:val="center"/>
        </w:trPr>
        <w:tc>
          <w:tcPr>
            <w:tcW w:w="2411" w:type="dxa"/>
            <w:tcBorders>
              <w:top w:val="single" w:sz="4" w:space="0" w:color="auto"/>
              <w:bottom w:val="single" w:sz="4" w:space="0" w:color="auto"/>
            </w:tcBorders>
            <w:shd w:val="clear" w:color="auto" w:fill="F2F2F2"/>
            <w:vAlign w:val="center"/>
          </w:tcPr>
          <w:p w:rsidR="00191A6F" w:rsidRPr="00887036" w:rsidRDefault="00191A6F" w:rsidP="00191A6F">
            <w:pPr>
              <w:overflowPunct w:val="0"/>
              <w:autoSpaceDE w:val="0"/>
              <w:autoSpaceDN w:val="0"/>
              <w:adjustRightInd w:val="0"/>
              <w:jc w:val="both"/>
              <w:textAlignment w:val="baseline"/>
              <w:rPr>
                <w:rFonts w:ascii="Verdana" w:hAnsi="Verdana" w:cs="Tahoma"/>
                <w:b/>
              </w:rPr>
            </w:pPr>
            <w:r w:rsidRPr="00887036">
              <w:rPr>
                <w:rFonts w:ascii="Verdana" w:hAnsi="Verdana" w:cs="Tahoma"/>
                <w:b/>
              </w:rPr>
              <w:t>РС-ЗЛАТОГРАД</w:t>
            </w:r>
          </w:p>
        </w:tc>
        <w:tc>
          <w:tcPr>
            <w:tcW w:w="2195" w:type="dxa"/>
            <w:tcBorders>
              <w:top w:val="single" w:sz="4" w:space="0" w:color="auto"/>
              <w:bottom w:val="single" w:sz="4" w:space="0" w:color="auto"/>
            </w:tcBorders>
            <w:shd w:val="clear" w:color="auto" w:fill="F2F2F2"/>
            <w:vAlign w:val="center"/>
          </w:tcPr>
          <w:p w:rsidR="00191A6F" w:rsidRPr="00887036" w:rsidRDefault="006C2BA2" w:rsidP="00191A6F">
            <w:pPr>
              <w:overflowPunct w:val="0"/>
              <w:autoSpaceDE w:val="0"/>
              <w:autoSpaceDN w:val="0"/>
              <w:adjustRightInd w:val="0"/>
              <w:jc w:val="center"/>
              <w:textAlignment w:val="baseline"/>
              <w:rPr>
                <w:rFonts w:ascii="Verdana" w:hAnsi="Verdana" w:cs="Tahoma"/>
                <w:b/>
              </w:rPr>
            </w:pPr>
            <w:r w:rsidRPr="00887036">
              <w:rPr>
                <w:rFonts w:ascii="Verdana" w:hAnsi="Verdana" w:cs="Tahoma"/>
                <w:b/>
              </w:rPr>
              <w:t>23</w:t>
            </w:r>
          </w:p>
        </w:tc>
        <w:tc>
          <w:tcPr>
            <w:tcW w:w="2195" w:type="dxa"/>
            <w:tcBorders>
              <w:top w:val="single" w:sz="4" w:space="0" w:color="auto"/>
              <w:bottom w:val="single" w:sz="4" w:space="0" w:color="auto"/>
            </w:tcBorders>
            <w:shd w:val="clear" w:color="auto" w:fill="F2F2F2"/>
            <w:vAlign w:val="center"/>
          </w:tcPr>
          <w:p w:rsidR="00191A6F" w:rsidRPr="00887036" w:rsidRDefault="006C2BA2" w:rsidP="00191A6F">
            <w:pPr>
              <w:overflowPunct w:val="0"/>
              <w:autoSpaceDE w:val="0"/>
              <w:autoSpaceDN w:val="0"/>
              <w:adjustRightInd w:val="0"/>
              <w:jc w:val="center"/>
              <w:textAlignment w:val="baseline"/>
              <w:rPr>
                <w:rFonts w:ascii="Verdana" w:hAnsi="Verdana" w:cs="Tahoma"/>
                <w:b/>
              </w:rPr>
            </w:pPr>
            <w:r w:rsidRPr="00887036">
              <w:rPr>
                <w:rFonts w:ascii="Verdana" w:hAnsi="Verdana" w:cs="Tahoma"/>
                <w:b/>
              </w:rPr>
              <w:t>22</w:t>
            </w:r>
          </w:p>
        </w:tc>
        <w:tc>
          <w:tcPr>
            <w:tcW w:w="2195" w:type="dxa"/>
            <w:tcBorders>
              <w:top w:val="single" w:sz="4" w:space="0" w:color="auto"/>
              <w:bottom w:val="single" w:sz="4" w:space="0" w:color="auto"/>
            </w:tcBorders>
            <w:shd w:val="clear" w:color="auto" w:fill="F2F2F2"/>
            <w:vAlign w:val="center"/>
          </w:tcPr>
          <w:p w:rsidR="00191A6F" w:rsidRPr="00887036" w:rsidRDefault="00191A6F" w:rsidP="006C2BA2">
            <w:pPr>
              <w:overflowPunct w:val="0"/>
              <w:autoSpaceDE w:val="0"/>
              <w:autoSpaceDN w:val="0"/>
              <w:adjustRightInd w:val="0"/>
              <w:jc w:val="center"/>
              <w:textAlignment w:val="baseline"/>
              <w:rPr>
                <w:rFonts w:ascii="Verdana" w:hAnsi="Verdana" w:cs="Tahoma"/>
                <w:b/>
              </w:rPr>
            </w:pPr>
            <w:r w:rsidRPr="00887036">
              <w:rPr>
                <w:rFonts w:ascii="Verdana" w:hAnsi="Verdana" w:cs="Tahoma"/>
                <w:b/>
              </w:rPr>
              <w:t>9</w:t>
            </w:r>
            <w:r w:rsidR="006C2BA2" w:rsidRPr="00887036">
              <w:rPr>
                <w:rFonts w:ascii="Verdana" w:hAnsi="Verdana" w:cs="Tahoma"/>
                <w:b/>
              </w:rPr>
              <w:t>6</w:t>
            </w:r>
            <w:r w:rsidRPr="00887036">
              <w:rPr>
                <w:rFonts w:ascii="Verdana" w:hAnsi="Verdana" w:cs="Tahoma"/>
                <w:b/>
              </w:rPr>
              <w:t xml:space="preserve"> %</w:t>
            </w:r>
          </w:p>
        </w:tc>
      </w:tr>
      <w:tr w:rsidR="00191A6F" w:rsidRPr="00CC508F" w:rsidTr="00191A6F">
        <w:trPr>
          <w:trHeight w:val="397"/>
          <w:jc w:val="center"/>
        </w:trPr>
        <w:tc>
          <w:tcPr>
            <w:tcW w:w="2411" w:type="dxa"/>
            <w:tcBorders>
              <w:top w:val="single" w:sz="4" w:space="0" w:color="auto"/>
              <w:bottom w:val="single" w:sz="4" w:space="0" w:color="auto"/>
            </w:tcBorders>
            <w:shd w:val="clear" w:color="auto" w:fill="F2F2F2"/>
            <w:vAlign w:val="center"/>
          </w:tcPr>
          <w:p w:rsidR="00191A6F" w:rsidRPr="00887036" w:rsidRDefault="00191A6F" w:rsidP="00191A6F">
            <w:pPr>
              <w:overflowPunct w:val="0"/>
              <w:autoSpaceDE w:val="0"/>
              <w:autoSpaceDN w:val="0"/>
              <w:adjustRightInd w:val="0"/>
              <w:jc w:val="both"/>
              <w:textAlignment w:val="baseline"/>
              <w:rPr>
                <w:rFonts w:ascii="Verdana" w:hAnsi="Verdana" w:cs="Tahoma"/>
                <w:b/>
              </w:rPr>
            </w:pPr>
            <w:r w:rsidRPr="00887036">
              <w:rPr>
                <w:rFonts w:ascii="Verdana" w:hAnsi="Verdana" w:cs="Tahoma"/>
                <w:b/>
              </w:rPr>
              <w:t>РС-СМОЛЯН</w:t>
            </w:r>
          </w:p>
        </w:tc>
        <w:tc>
          <w:tcPr>
            <w:tcW w:w="2195" w:type="dxa"/>
            <w:tcBorders>
              <w:top w:val="single" w:sz="4" w:space="0" w:color="auto"/>
              <w:bottom w:val="single" w:sz="4" w:space="0" w:color="auto"/>
            </w:tcBorders>
            <w:shd w:val="clear" w:color="auto" w:fill="F2F2F2"/>
            <w:vAlign w:val="center"/>
          </w:tcPr>
          <w:p w:rsidR="00191A6F" w:rsidRPr="00887036" w:rsidRDefault="00191A6F" w:rsidP="006C2BA2">
            <w:pPr>
              <w:overflowPunct w:val="0"/>
              <w:autoSpaceDE w:val="0"/>
              <w:autoSpaceDN w:val="0"/>
              <w:adjustRightInd w:val="0"/>
              <w:jc w:val="center"/>
              <w:textAlignment w:val="baseline"/>
              <w:rPr>
                <w:rFonts w:ascii="Verdana" w:hAnsi="Verdana" w:cs="Tahoma"/>
                <w:b/>
              </w:rPr>
            </w:pPr>
            <w:r w:rsidRPr="00887036">
              <w:rPr>
                <w:rFonts w:ascii="Verdana" w:hAnsi="Verdana" w:cs="Tahoma"/>
                <w:b/>
              </w:rPr>
              <w:t>1</w:t>
            </w:r>
            <w:r w:rsidR="006C2BA2" w:rsidRPr="00887036">
              <w:rPr>
                <w:rFonts w:ascii="Verdana" w:hAnsi="Verdana" w:cs="Tahoma"/>
                <w:b/>
              </w:rPr>
              <w:t>63</w:t>
            </w:r>
          </w:p>
        </w:tc>
        <w:tc>
          <w:tcPr>
            <w:tcW w:w="2195" w:type="dxa"/>
            <w:tcBorders>
              <w:top w:val="single" w:sz="4" w:space="0" w:color="auto"/>
              <w:bottom w:val="single" w:sz="4" w:space="0" w:color="auto"/>
            </w:tcBorders>
            <w:shd w:val="clear" w:color="auto" w:fill="F2F2F2"/>
            <w:vAlign w:val="center"/>
          </w:tcPr>
          <w:p w:rsidR="00191A6F" w:rsidRPr="00887036" w:rsidRDefault="006C2BA2" w:rsidP="00191A6F">
            <w:pPr>
              <w:overflowPunct w:val="0"/>
              <w:autoSpaceDE w:val="0"/>
              <w:autoSpaceDN w:val="0"/>
              <w:adjustRightInd w:val="0"/>
              <w:jc w:val="center"/>
              <w:textAlignment w:val="baseline"/>
              <w:rPr>
                <w:rFonts w:ascii="Verdana" w:hAnsi="Verdana" w:cs="Tahoma"/>
                <w:b/>
              </w:rPr>
            </w:pPr>
            <w:r w:rsidRPr="00887036">
              <w:rPr>
                <w:rFonts w:ascii="Verdana" w:hAnsi="Verdana" w:cs="Tahoma"/>
                <w:b/>
              </w:rPr>
              <w:t>139</w:t>
            </w:r>
          </w:p>
        </w:tc>
        <w:tc>
          <w:tcPr>
            <w:tcW w:w="2195" w:type="dxa"/>
            <w:tcBorders>
              <w:top w:val="single" w:sz="4" w:space="0" w:color="auto"/>
              <w:bottom w:val="single" w:sz="4" w:space="0" w:color="auto"/>
            </w:tcBorders>
            <w:shd w:val="clear" w:color="auto" w:fill="F2F2F2"/>
            <w:vAlign w:val="center"/>
          </w:tcPr>
          <w:p w:rsidR="00191A6F" w:rsidRPr="00887036" w:rsidRDefault="006C2BA2" w:rsidP="00191A6F">
            <w:pPr>
              <w:overflowPunct w:val="0"/>
              <w:autoSpaceDE w:val="0"/>
              <w:autoSpaceDN w:val="0"/>
              <w:adjustRightInd w:val="0"/>
              <w:jc w:val="center"/>
              <w:textAlignment w:val="baseline"/>
              <w:rPr>
                <w:rFonts w:ascii="Verdana" w:hAnsi="Verdana" w:cs="Tahoma"/>
                <w:b/>
              </w:rPr>
            </w:pPr>
            <w:r w:rsidRPr="00887036">
              <w:rPr>
                <w:rFonts w:ascii="Verdana" w:hAnsi="Verdana" w:cs="Tahoma"/>
                <w:b/>
              </w:rPr>
              <w:t>85</w:t>
            </w:r>
            <w:r w:rsidR="00191A6F" w:rsidRPr="00887036">
              <w:rPr>
                <w:rFonts w:ascii="Verdana" w:hAnsi="Verdana" w:cs="Tahoma"/>
                <w:b/>
              </w:rPr>
              <w:t xml:space="preserve"> %</w:t>
            </w:r>
          </w:p>
        </w:tc>
      </w:tr>
      <w:tr w:rsidR="00191A6F" w:rsidRPr="00CC508F" w:rsidTr="00191A6F">
        <w:trPr>
          <w:trHeight w:val="397"/>
          <w:jc w:val="center"/>
        </w:trPr>
        <w:tc>
          <w:tcPr>
            <w:tcW w:w="2411" w:type="dxa"/>
            <w:tcBorders>
              <w:top w:val="single" w:sz="4" w:space="0" w:color="auto"/>
              <w:bottom w:val="single" w:sz="4" w:space="0" w:color="auto"/>
            </w:tcBorders>
            <w:shd w:val="clear" w:color="auto" w:fill="F2F2F2"/>
            <w:vAlign w:val="center"/>
          </w:tcPr>
          <w:p w:rsidR="00191A6F" w:rsidRPr="00887036" w:rsidRDefault="00191A6F" w:rsidP="00191A6F">
            <w:pPr>
              <w:overflowPunct w:val="0"/>
              <w:autoSpaceDE w:val="0"/>
              <w:autoSpaceDN w:val="0"/>
              <w:adjustRightInd w:val="0"/>
              <w:jc w:val="both"/>
              <w:textAlignment w:val="baseline"/>
              <w:rPr>
                <w:rFonts w:ascii="Verdana" w:hAnsi="Verdana" w:cs="Tahoma"/>
                <w:b/>
              </w:rPr>
            </w:pPr>
            <w:r w:rsidRPr="00887036">
              <w:rPr>
                <w:rFonts w:ascii="Verdana" w:hAnsi="Verdana" w:cs="Tahoma"/>
                <w:b/>
              </w:rPr>
              <w:t>РС-ЧЕПЕЛАРЕ</w:t>
            </w:r>
          </w:p>
        </w:tc>
        <w:tc>
          <w:tcPr>
            <w:tcW w:w="2195" w:type="dxa"/>
            <w:tcBorders>
              <w:top w:val="single" w:sz="4" w:space="0" w:color="auto"/>
              <w:bottom w:val="single" w:sz="4" w:space="0" w:color="auto"/>
            </w:tcBorders>
            <w:shd w:val="clear" w:color="auto" w:fill="F2F2F2"/>
            <w:vAlign w:val="center"/>
          </w:tcPr>
          <w:p w:rsidR="00191A6F" w:rsidRPr="00887036" w:rsidRDefault="006C2BA2" w:rsidP="00191A6F">
            <w:pPr>
              <w:overflowPunct w:val="0"/>
              <w:autoSpaceDE w:val="0"/>
              <w:autoSpaceDN w:val="0"/>
              <w:adjustRightInd w:val="0"/>
              <w:jc w:val="center"/>
              <w:textAlignment w:val="baseline"/>
              <w:rPr>
                <w:rFonts w:ascii="Verdana" w:hAnsi="Verdana" w:cs="Tahoma"/>
                <w:b/>
              </w:rPr>
            </w:pPr>
            <w:r w:rsidRPr="00887036">
              <w:rPr>
                <w:rFonts w:ascii="Verdana" w:hAnsi="Verdana" w:cs="Tahoma"/>
                <w:b/>
              </w:rPr>
              <w:t>39</w:t>
            </w:r>
          </w:p>
        </w:tc>
        <w:tc>
          <w:tcPr>
            <w:tcW w:w="2195" w:type="dxa"/>
            <w:tcBorders>
              <w:top w:val="single" w:sz="4" w:space="0" w:color="auto"/>
              <w:bottom w:val="single" w:sz="4" w:space="0" w:color="auto"/>
            </w:tcBorders>
            <w:shd w:val="clear" w:color="auto" w:fill="F2F2F2"/>
            <w:vAlign w:val="center"/>
          </w:tcPr>
          <w:p w:rsidR="00191A6F" w:rsidRPr="00887036" w:rsidRDefault="006C2BA2" w:rsidP="006C2BA2">
            <w:pPr>
              <w:overflowPunct w:val="0"/>
              <w:autoSpaceDE w:val="0"/>
              <w:autoSpaceDN w:val="0"/>
              <w:adjustRightInd w:val="0"/>
              <w:jc w:val="center"/>
              <w:textAlignment w:val="baseline"/>
              <w:rPr>
                <w:rFonts w:ascii="Verdana" w:hAnsi="Verdana" w:cs="Tahoma"/>
                <w:b/>
              </w:rPr>
            </w:pPr>
            <w:r w:rsidRPr="00887036">
              <w:rPr>
                <w:rFonts w:ascii="Verdana" w:hAnsi="Verdana" w:cs="Tahoma"/>
                <w:b/>
              </w:rPr>
              <w:t>28</w:t>
            </w:r>
          </w:p>
        </w:tc>
        <w:tc>
          <w:tcPr>
            <w:tcW w:w="2195" w:type="dxa"/>
            <w:tcBorders>
              <w:top w:val="single" w:sz="4" w:space="0" w:color="auto"/>
              <w:bottom w:val="single" w:sz="4" w:space="0" w:color="auto"/>
            </w:tcBorders>
            <w:shd w:val="clear" w:color="auto" w:fill="F2F2F2"/>
            <w:vAlign w:val="center"/>
          </w:tcPr>
          <w:p w:rsidR="00191A6F" w:rsidRPr="00887036" w:rsidRDefault="006C2BA2" w:rsidP="006C2BA2">
            <w:pPr>
              <w:overflowPunct w:val="0"/>
              <w:autoSpaceDE w:val="0"/>
              <w:autoSpaceDN w:val="0"/>
              <w:adjustRightInd w:val="0"/>
              <w:jc w:val="center"/>
              <w:textAlignment w:val="baseline"/>
              <w:rPr>
                <w:rFonts w:ascii="Verdana" w:hAnsi="Verdana" w:cs="Tahoma"/>
                <w:b/>
              </w:rPr>
            </w:pPr>
            <w:r w:rsidRPr="00887036">
              <w:rPr>
                <w:rFonts w:ascii="Verdana" w:hAnsi="Verdana" w:cs="Tahoma"/>
                <w:b/>
              </w:rPr>
              <w:t>72</w:t>
            </w:r>
            <w:r w:rsidR="00191A6F" w:rsidRPr="00887036">
              <w:rPr>
                <w:rFonts w:ascii="Verdana" w:hAnsi="Verdana" w:cs="Tahoma"/>
                <w:b/>
              </w:rPr>
              <w:t xml:space="preserve"> %</w:t>
            </w:r>
          </w:p>
        </w:tc>
      </w:tr>
      <w:tr w:rsidR="00191A6F" w:rsidRPr="00CC508F" w:rsidTr="00191A6F">
        <w:trPr>
          <w:trHeight w:val="397"/>
          <w:jc w:val="center"/>
        </w:trPr>
        <w:tc>
          <w:tcPr>
            <w:tcW w:w="2411" w:type="dxa"/>
            <w:tcBorders>
              <w:top w:val="single" w:sz="4" w:space="0" w:color="auto"/>
              <w:bottom w:val="double" w:sz="4" w:space="0" w:color="auto"/>
            </w:tcBorders>
            <w:shd w:val="clear" w:color="auto" w:fill="F2F2F2"/>
            <w:vAlign w:val="center"/>
          </w:tcPr>
          <w:p w:rsidR="00191A6F" w:rsidRPr="00887036" w:rsidRDefault="00191A6F" w:rsidP="00191A6F">
            <w:pPr>
              <w:overflowPunct w:val="0"/>
              <w:autoSpaceDE w:val="0"/>
              <w:autoSpaceDN w:val="0"/>
              <w:adjustRightInd w:val="0"/>
              <w:jc w:val="right"/>
              <w:textAlignment w:val="baseline"/>
              <w:rPr>
                <w:rFonts w:ascii="Verdana" w:hAnsi="Verdana" w:cs="Tahoma"/>
                <w:b/>
              </w:rPr>
            </w:pPr>
            <w:r w:rsidRPr="00887036">
              <w:rPr>
                <w:rFonts w:ascii="Verdana" w:hAnsi="Verdana" w:cs="Tahoma"/>
                <w:b/>
              </w:rPr>
              <w:t>ОБЩО</w:t>
            </w:r>
          </w:p>
        </w:tc>
        <w:tc>
          <w:tcPr>
            <w:tcW w:w="2195" w:type="dxa"/>
            <w:tcBorders>
              <w:top w:val="single" w:sz="4" w:space="0" w:color="auto"/>
              <w:bottom w:val="double" w:sz="4" w:space="0" w:color="auto"/>
            </w:tcBorders>
            <w:shd w:val="clear" w:color="auto" w:fill="F2F2F2"/>
            <w:vAlign w:val="center"/>
          </w:tcPr>
          <w:p w:rsidR="00191A6F" w:rsidRPr="00887036" w:rsidRDefault="00191A6F" w:rsidP="00887036">
            <w:pPr>
              <w:overflowPunct w:val="0"/>
              <w:autoSpaceDE w:val="0"/>
              <w:autoSpaceDN w:val="0"/>
              <w:adjustRightInd w:val="0"/>
              <w:jc w:val="center"/>
              <w:textAlignment w:val="baseline"/>
              <w:rPr>
                <w:rFonts w:ascii="Verdana" w:hAnsi="Verdana" w:cs="Tahoma"/>
                <w:b/>
              </w:rPr>
            </w:pPr>
            <w:r w:rsidRPr="00887036">
              <w:rPr>
                <w:rFonts w:ascii="Verdana" w:hAnsi="Verdana" w:cs="Tahoma"/>
                <w:b/>
              </w:rPr>
              <w:t>3</w:t>
            </w:r>
            <w:r w:rsidR="00887036" w:rsidRPr="00887036">
              <w:rPr>
                <w:rFonts w:ascii="Verdana" w:hAnsi="Verdana" w:cs="Tahoma"/>
                <w:b/>
              </w:rPr>
              <w:t>34</w:t>
            </w:r>
          </w:p>
        </w:tc>
        <w:tc>
          <w:tcPr>
            <w:tcW w:w="2195" w:type="dxa"/>
            <w:tcBorders>
              <w:top w:val="single" w:sz="4" w:space="0" w:color="auto"/>
              <w:bottom w:val="double" w:sz="4" w:space="0" w:color="auto"/>
            </w:tcBorders>
            <w:shd w:val="clear" w:color="auto" w:fill="F2F2F2"/>
            <w:vAlign w:val="center"/>
          </w:tcPr>
          <w:p w:rsidR="00191A6F" w:rsidRPr="00887036" w:rsidRDefault="00191A6F" w:rsidP="00887036">
            <w:pPr>
              <w:overflowPunct w:val="0"/>
              <w:autoSpaceDE w:val="0"/>
              <w:autoSpaceDN w:val="0"/>
              <w:adjustRightInd w:val="0"/>
              <w:jc w:val="center"/>
              <w:textAlignment w:val="baseline"/>
              <w:rPr>
                <w:rFonts w:ascii="Verdana" w:hAnsi="Verdana" w:cs="Tahoma"/>
                <w:b/>
              </w:rPr>
            </w:pPr>
            <w:r w:rsidRPr="00887036">
              <w:rPr>
                <w:rFonts w:ascii="Verdana" w:hAnsi="Verdana" w:cs="Tahoma"/>
                <w:b/>
              </w:rPr>
              <w:t>2</w:t>
            </w:r>
            <w:r w:rsidR="00887036" w:rsidRPr="00887036">
              <w:rPr>
                <w:rFonts w:ascii="Verdana" w:hAnsi="Verdana" w:cs="Tahoma"/>
                <w:b/>
              </w:rPr>
              <w:t>75</w:t>
            </w:r>
          </w:p>
        </w:tc>
        <w:tc>
          <w:tcPr>
            <w:tcW w:w="2195" w:type="dxa"/>
            <w:tcBorders>
              <w:top w:val="single" w:sz="4" w:space="0" w:color="auto"/>
              <w:bottom w:val="double" w:sz="4" w:space="0" w:color="auto"/>
            </w:tcBorders>
            <w:shd w:val="clear" w:color="auto" w:fill="F2F2F2"/>
            <w:vAlign w:val="center"/>
          </w:tcPr>
          <w:p w:rsidR="00191A6F" w:rsidRPr="00887036" w:rsidRDefault="00887036" w:rsidP="00191A6F">
            <w:pPr>
              <w:overflowPunct w:val="0"/>
              <w:autoSpaceDE w:val="0"/>
              <w:autoSpaceDN w:val="0"/>
              <w:adjustRightInd w:val="0"/>
              <w:jc w:val="center"/>
              <w:textAlignment w:val="baseline"/>
              <w:rPr>
                <w:rFonts w:ascii="Verdana" w:hAnsi="Verdana" w:cs="Tahoma"/>
                <w:b/>
              </w:rPr>
            </w:pPr>
            <w:r w:rsidRPr="00887036">
              <w:rPr>
                <w:rFonts w:ascii="Verdana" w:hAnsi="Verdana" w:cs="Tahoma"/>
                <w:b/>
              </w:rPr>
              <w:t>82</w:t>
            </w:r>
            <w:r w:rsidR="00191A6F" w:rsidRPr="00887036">
              <w:rPr>
                <w:rFonts w:ascii="Verdana" w:hAnsi="Verdana" w:cs="Tahoma"/>
                <w:b/>
              </w:rPr>
              <w:t xml:space="preserve"> %</w:t>
            </w:r>
          </w:p>
        </w:tc>
      </w:tr>
    </w:tbl>
    <w:p w:rsidR="00F503A3" w:rsidRDefault="00191A6F" w:rsidP="00191A6F">
      <w:pPr>
        <w:overflowPunct w:val="0"/>
        <w:autoSpaceDE w:val="0"/>
        <w:autoSpaceDN w:val="0"/>
        <w:adjustRightInd w:val="0"/>
        <w:ind w:firstLine="709"/>
        <w:jc w:val="both"/>
        <w:textAlignment w:val="baseline"/>
        <w:rPr>
          <w:rFonts w:ascii="Verdana" w:hAnsi="Verdana" w:cs="Tahoma"/>
        </w:rPr>
      </w:pPr>
      <w:r>
        <w:rPr>
          <w:rFonts w:ascii="Verdana" w:hAnsi="Verdana" w:cs="Tahoma"/>
          <w:b/>
          <w:color w:val="FF0000"/>
        </w:rPr>
        <w:tab/>
      </w:r>
      <w:r w:rsidRPr="00CC508F">
        <w:rPr>
          <w:rFonts w:ascii="Verdana" w:hAnsi="Verdana" w:cs="Tahoma"/>
        </w:rPr>
        <w:tab/>
      </w:r>
      <w:r w:rsidRPr="00CC508F">
        <w:rPr>
          <w:rFonts w:ascii="Verdana" w:hAnsi="Verdana" w:cs="Tahoma"/>
        </w:rPr>
        <w:tab/>
      </w:r>
      <w:r w:rsidRPr="00CC508F">
        <w:rPr>
          <w:rFonts w:ascii="Verdana" w:hAnsi="Verdana" w:cs="Tahoma"/>
        </w:rPr>
        <w:tab/>
      </w:r>
      <w:r w:rsidRPr="00CC508F">
        <w:rPr>
          <w:rFonts w:ascii="Verdana" w:hAnsi="Verdana" w:cs="Tahoma"/>
        </w:rPr>
        <w:tab/>
      </w:r>
    </w:p>
    <w:p w:rsidR="00191A6F" w:rsidRPr="00895B27" w:rsidRDefault="00191A6F" w:rsidP="00895B27">
      <w:pPr>
        <w:overflowPunct w:val="0"/>
        <w:autoSpaceDE w:val="0"/>
        <w:autoSpaceDN w:val="0"/>
        <w:adjustRightInd w:val="0"/>
        <w:ind w:firstLine="709"/>
        <w:jc w:val="both"/>
        <w:textAlignment w:val="baseline"/>
        <w:rPr>
          <w:rFonts w:ascii="Verdana" w:hAnsi="Verdana" w:cs="Tahoma"/>
          <w:b/>
          <w:color w:val="FF0000"/>
          <w:lang w:val="en-US"/>
        </w:rPr>
      </w:pPr>
      <w:r w:rsidRPr="00CC508F">
        <w:rPr>
          <w:rFonts w:ascii="Verdana" w:hAnsi="Verdana" w:cs="Tahoma"/>
        </w:rPr>
        <w:tab/>
      </w:r>
    </w:p>
    <w:p w:rsidR="00DB12A8" w:rsidRDefault="00DB12A8" w:rsidP="00191A6F">
      <w:pPr>
        <w:overflowPunct w:val="0"/>
        <w:autoSpaceDE w:val="0"/>
        <w:autoSpaceDN w:val="0"/>
        <w:adjustRightInd w:val="0"/>
        <w:ind w:firstLine="709"/>
        <w:jc w:val="both"/>
        <w:textAlignment w:val="baseline"/>
        <w:rPr>
          <w:rFonts w:ascii="Verdana" w:hAnsi="Verdana" w:cs="Tahoma"/>
          <w:b/>
        </w:rPr>
      </w:pPr>
    </w:p>
    <w:p w:rsidR="00191A6F" w:rsidRPr="005D465A" w:rsidRDefault="00191A6F" w:rsidP="00191A6F">
      <w:pPr>
        <w:overflowPunct w:val="0"/>
        <w:autoSpaceDE w:val="0"/>
        <w:autoSpaceDN w:val="0"/>
        <w:adjustRightInd w:val="0"/>
        <w:ind w:firstLine="709"/>
        <w:jc w:val="both"/>
        <w:textAlignment w:val="baseline"/>
        <w:rPr>
          <w:rFonts w:ascii="Verdana" w:hAnsi="Verdana" w:cs="Tahoma"/>
          <w:b/>
        </w:rPr>
      </w:pPr>
      <w:r w:rsidRPr="005D465A">
        <w:rPr>
          <w:rFonts w:ascii="Verdana" w:hAnsi="Verdana" w:cs="Tahoma"/>
          <w:b/>
        </w:rPr>
        <w:t>1.11. Наказана престъпност с влезли в сила присъди и брой осъдени лица в края на отчетния период.</w:t>
      </w:r>
    </w:p>
    <w:p w:rsidR="00F503A3" w:rsidRPr="00895B27" w:rsidRDefault="00F503A3" w:rsidP="00191A6F">
      <w:pPr>
        <w:ind w:firstLine="709"/>
        <w:jc w:val="both"/>
        <w:rPr>
          <w:rFonts w:ascii="Verdana" w:hAnsi="Verdana" w:cs="Tahoma"/>
          <w:color w:val="FF0000"/>
          <w:lang w:val="en-US"/>
        </w:rPr>
      </w:pPr>
    </w:p>
    <w:p w:rsidR="00191A6F" w:rsidRPr="0062488A" w:rsidRDefault="00191A6F" w:rsidP="00895B27">
      <w:pPr>
        <w:ind w:firstLine="709"/>
        <w:jc w:val="both"/>
        <w:rPr>
          <w:rFonts w:ascii="Verdana" w:hAnsi="Verdana" w:cs="Tahoma"/>
          <w:lang w:val="en-US"/>
        </w:rPr>
      </w:pPr>
      <w:r w:rsidRPr="0062488A">
        <w:rPr>
          <w:rFonts w:ascii="Verdana" w:hAnsi="Verdana" w:cs="Tahoma"/>
        </w:rPr>
        <w:t>През  отчетния период влезлите  в сила присъди са 2</w:t>
      </w:r>
      <w:r w:rsidR="00887036" w:rsidRPr="0062488A">
        <w:rPr>
          <w:rFonts w:ascii="Verdana" w:hAnsi="Verdana" w:cs="Tahoma"/>
        </w:rPr>
        <w:t>7</w:t>
      </w:r>
      <w:r w:rsidR="0062488A" w:rsidRPr="0062488A">
        <w:rPr>
          <w:rFonts w:ascii="Verdana" w:hAnsi="Verdana" w:cs="Tahoma"/>
        </w:rPr>
        <w:t>2</w:t>
      </w:r>
      <w:r w:rsidRPr="0062488A">
        <w:rPr>
          <w:rFonts w:ascii="Verdana" w:hAnsi="Verdana" w:cs="Tahoma"/>
        </w:rPr>
        <w:t xml:space="preserve"> броя общо, по които са осъдени 2</w:t>
      </w:r>
      <w:r w:rsidR="0062488A" w:rsidRPr="0062488A">
        <w:rPr>
          <w:rFonts w:ascii="Verdana" w:hAnsi="Verdana" w:cs="Tahoma"/>
        </w:rPr>
        <w:t>76</w:t>
      </w:r>
      <w:r w:rsidRPr="0062488A">
        <w:rPr>
          <w:rFonts w:ascii="Verdana" w:hAnsi="Verdana" w:cs="Tahoma"/>
        </w:rPr>
        <w:t xml:space="preserve"> броя лица. Как са разпределени по съдилища е показано в Табл</w:t>
      </w:r>
      <w:r w:rsidR="00895B27" w:rsidRPr="0062488A">
        <w:rPr>
          <w:rFonts w:ascii="Verdana" w:hAnsi="Verdana" w:cs="Tahoma"/>
        </w:rPr>
        <w:t>ица № 27.</w:t>
      </w:r>
    </w:p>
    <w:p w:rsidR="00191A6F" w:rsidRPr="00CC508F" w:rsidRDefault="00191A6F" w:rsidP="00191A6F">
      <w:pPr>
        <w:tabs>
          <w:tab w:val="left" w:pos="8080"/>
        </w:tabs>
        <w:overflowPunct w:val="0"/>
        <w:autoSpaceDE w:val="0"/>
        <w:autoSpaceDN w:val="0"/>
        <w:adjustRightInd w:val="0"/>
        <w:ind w:right="566" w:firstLine="709"/>
        <w:jc w:val="right"/>
        <w:textAlignment w:val="baseline"/>
        <w:rPr>
          <w:rFonts w:ascii="Verdana" w:hAnsi="Verdana" w:cs="Tahoma"/>
        </w:rPr>
      </w:pPr>
      <w:r w:rsidRPr="00CC508F">
        <w:rPr>
          <w:rFonts w:ascii="Verdana" w:hAnsi="Verdana" w:cs="Tahoma"/>
        </w:rPr>
        <w:t>Таблица № 27</w:t>
      </w:r>
    </w:p>
    <w:tbl>
      <w:tblPr>
        <w:tblW w:w="0" w:type="auto"/>
        <w:jc w:val="center"/>
        <w:tblInd w:w="-161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E6E6E6"/>
        <w:tblLook w:val="01E0" w:firstRow="1" w:lastRow="1" w:firstColumn="1" w:lastColumn="1" w:noHBand="0" w:noVBand="0"/>
      </w:tblPr>
      <w:tblGrid>
        <w:gridCol w:w="3810"/>
        <w:gridCol w:w="2195"/>
        <w:gridCol w:w="2561"/>
      </w:tblGrid>
      <w:tr w:rsidR="00191A6F" w:rsidRPr="00CC508F" w:rsidTr="00191A6F">
        <w:trPr>
          <w:jc w:val="center"/>
        </w:trPr>
        <w:tc>
          <w:tcPr>
            <w:tcW w:w="3810" w:type="dxa"/>
            <w:tcBorders>
              <w:top w:val="double" w:sz="4" w:space="0" w:color="auto"/>
              <w:bottom w:val="single" w:sz="4" w:space="0" w:color="auto"/>
            </w:tcBorders>
            <w:shd w:val="clear" w:color="auto" w:fill="D9D9D9"/>
            <w:vAlign w:val="center"/>
          </w:tcPr>
          <w:p w:rsidR="00191A6F" w:rsidRPr="00CC508F" w:rsidRDefault="00191A6F" w:rsidP="00191A6F">
            <w:pPr>
              <w:overflowPunct w:val="0"/>
              <w:autoSpaceDE w:val="0"/>
              <w:autoSpaceDN w:val="0"/>
              <w:adjustRightInd w:val="0"/>
              <w:ind w:left="-4" w:hanging="4"/>
              <w:jc w:val="center"/>
              <w:textAlignment w:val="baseline"/>
              <w:rPr>
                <w:rFonts w:ascii="Verdana" w:hAnsi="Verdana" w:cs="Tahoma"/>
                <w:b/>
              </w:rPr>
            </w:pPr>
            <w:r w:rsidRPr="00CC508F">
              <w:rPr>
                <w:rFonts w:ascii="Verdana" w:hAnsi="Verdana" w:cs="Tahoma"/>
                <w:b/>
              </w:rPr>
              <w:lastRenderedPageBreak/>
              <w:t>СЪД</w:t>
            </w:r>
          </w:p>
        </w:tc>
        <w:tc>
          <w:tcPr>
            <w:tcW w:w="2195" w:type="dxa"/>
            <w:tcBorders>
              <w:top w:val="double" w:sz="4" w:space="0" w:color="auto"/>
              <w:bottom w:val="single" w:sz="4" w:space="0" w:color="auto"/>
            </w:tcBorders>
            <w:shd w:val="clear" w:color="auto" w:fill="D9D9D9"/>
            <w:vAlign w:val="center"/>
          </w:tcPr>
          <w:p w:rsidR="00191A6F" w:rsidRPr="00CC508F" w:rsidRDefault="00191A6F" w:rsidP="00191A6F">
            <w:pPr>
              <w:overflowPunct w:val="0"/>
              <w:autoSpaceDE w:val="0"/>
              <w:autoSpaceDN w:val="0"/>
              <w:adjustRightInd w:val="0"/>
              <w:ind w:left="-4" w:hanging="4"/>
              <w:jc w:val="center"/>
              <w:textAlignment w:val="baseline"/>
              <w:rPr>
                <w:rFonts w:ascii="Verdana" w:hAnsi="Verdana" w:cs="Tahoma"/>
                <w:b/>
              </w:rPr>
            </w:pPr>
            <w:r w:rsidRPr="00CC508F">
              <w:rPr>
                <w:rFonts w:ascii="Verdana" w:hAnsi="Verdana" w:cs="Tahoma"/>
                <w:b/>
              </w:rPr>
              <w:t>Брой осъдени</w:t>
            </w:r>
          </w:p>
          <w:p w:rsidR="00191A6F" w:rsidRPr="00CC508F" w:rsidRDefault="00191A6F" w:rsidP="00191A6F">
            <w:pPr>
              <w:overflowPunct w:val="0"/>
              <w:autoSpaceDE w:val="0"/>
              <w:autoSpaceDN w:val="0"/>
              <w:adjustRightInd w:val="0"/>
              <w:ind w:left="-4" w:hanging="4"/>
              <w:jc w:val="center"/>
              <w:textAlignment w:val="baseline"/>
              <w:rPr>
                <w:rFonts w:ascii="Verdana" w:hAnsi="Verdana" w:cs="Tahoma"/>
                <w:b/>
              </w:rPr>
            </w:pPr>
            <w:r w:rsidRPr="00CC508F">
              <w:rPr>
                <w:rFonts w:ascii="Verdana" w:hAnsi="Verdana" w:cs="Tahoma"/>
                <w:b/>
              </w:rPr>
              <w:t>лица</w:t>
            </w:r>
          </w:p>
        </w:tc>
        <w:tc>
          <w:tcPr>
            <w:tcW w:w="2561" w:type="dxa"/>
            <w:tcBorders>
              <w:top w:val="double" w:sz="4" w:space="0" w:color="auto"/>
              <w:bottom w:val="single" w:sz="4" w:space="0" w:color="auto"/>
            </w:tcBorders>
            <w:shd w:val="clear" w:color="auto" w:fill="D9D9D9"/>
            <w:vAlign w:val="center"/>
          </w:tcPr>
          <w:p w:rsidR="00191A6F" w:rsidRPr="00CC508F" w:rsidRDefault="00191A6F" w:rsidP="00191A6F">
            <w:pPr>
              <w:overflowPunct w:val="0"/>
              <w:autoSpaceDE w:val="0"/>
              <w:autoSpaceDN w:val="0"/>
              <w:adjustRightInd w:val="0"/>
              <w:ind w:left="-4" w:hanging="4"/>
              <w:jc w:val="center"/>
              <w:textAlignment w:val="baseline"/>
              <w:rPr>
                <w:rFonts w:ascii="Verdana" w:hAnsi="Verdana" w:cs="Tahoma"/>
                <w:b/>
              </w:rPr>
            </w:pPr>
            <w:r w:rsidRPr="00CC508F">
              <w:rPr>
                <w:rFonts w:ascii="Verdana" w:hAnsi="Verdana" w:cs="Tahoma"/>
                <w:b/>
              </w:rPr>
              <w:t>Влезли в сила присъди</w:t>
            </w:r>
          </w:p>
        </w:tc>
      </w:tr>
      <w:tr w:rsidR="00191A6F" w:rsidRPr="00CC508F" w:rsidTr="00191A6F">
        <w:trPr>
          <w:trHeight w:val="397"/>
          <w:jc w:val="center"/>
        </w:trPr>
        <w:tc>
          <w:tcPr>
            <w:tcW w:w="3810" w:type="dxa"/>
            <w:tcBorders>
              <w:top w:val="single" w:sz="4" w:space="0" w:color="auto"/>
              <w:bottom w:val="single" w:sz="4" w:space="0" w:color="auto"/>
            </w:tcBorders>
            <w:shd w:val="clear" w:color="auto" w:fill="F2F2F2"/>
            <w:vAlign w:val="center"/>
          </w:tcPr>
          <w:p w:rsidR="00191A6F" w:rsidRPr="00DB12A8" w:rsidRDefault="00191A6F" w:rsidP="00191A6F">
            <w:pPr>
              <w:overflowPunct w:val="0"/>
              <w:autoSpaceDE w:val="0"/>
              <w:autoSpaceDN w:val="0"/>
              <w:adjustRightInd w:val="0"/>
              <w:ind w:left="-4" w:hanging="4"/>
              <w:jc w:val="both"/>
              <w:textAlignment w:val="baseline"/>
              <w:rPr>
                <w:rFonts w:ascii="Verdana" w:hAnsi="Verdana" w:cs="Tahoma"/>
                <w:b/>
                <w:color w:val="943634" w:themeColor="accent2" w:themeShade="BF"/>
              </w:rPr>
            </w:pPr>
            <w:r w:rsidRPr="00887036">
              <w:rPr>
                <w:rFonts w:ascii="Verdana" w:hAnsi="Verdana" w:cs="Tahoma"/>
                <w:b/>
              </w:rPr>
              <w:t>РС-ДЕВИН</w:t>
            </w:r>
          </w:p>
        </w:tc>
        <w:tc>
          <w:tcPr>
            <w:tcW w:w="2195" w:type="dxa"/>
            <w:tcBorders>
              <w:top w:val="single" w:sz="4" w:space="0" w:color="auto"/>
              <w:bottom w:val="single" w:sz="4" w:space="0" w:color="auto"/>
            </w:tcBorders>
            <w:shd w:val="clear" w:color="auto" w:fill="F2F2F2"/>
            <w:vAlign w:val="center"/>
          </w:tcPr>
          <w:p w:rsidR="00191A6F" w:rsidRPr="00887036" w:rsidRDefault="00887036" w:rsidP="00191A6F">
            <w:pPr>
              <w:overflowPunct w:val="0"/>
              <w:autoSpaceDE w:val="0"/>
              <w:autoSpaceDN w:val="0"/>
              <w:adjustRightInd w:val="0"/>
              <w:ind w:left="-4" w:hanging="4"/>
              <w:jc w:val="center"/>
              <w:textAlignment w:val="baseline"/>
              <w:rPr>
                <w:rFonts w:ascii="Verdana" w:hAnsi="Verdana" w:cs="Tahoma"/>
                <w:b/>
              </w:rPr>
            </w:pPr>
            <w:r w:rsidRPr="00887036">
              <w:rPr>
                <w:rFonts w:ascii="Verdana" w:hAnsi="Verdana" w:cs="Tahoma"/>
                <w:b/>
              </w:rPr>
              <w:t>48</w:t>
            </w:r>
          </w:p>
        </w:tc>
        <w:tc>
          <w:tcPr>
            <w:tcW w:w="2561" w:type="dxa"/>
            <w:tcBorders>
              <w:top w:val="single" w:sz="4" w:space="0" w:color="auto"/>
              <w:bottom w:val="single" w:sz="4" w:space="0" w:color="auto"/>
            </w:tcBorders>
            <w:shd w:val="clear" w:color="auto" w:fill="F2F2F2"/>
            <w:vAlign w:val="center"/>
          </w:tcPr>
          <w:p w:rsidR="00191A6F" w:rsidRPr="00887036" w:rsidRDefault="00887036" w:rsidP="00191A6F">
            <w:pPr>
              <w:overflowPunct w:val="0"/>
              <w:autoSpaceDE w:val="0"/>
              <w:autoSpaceDN w:val="0"/>
              <w:adjustRightInd w:val="0"/>
              <w:ind w:left="-4" w:hanging="4"/>
              <w:jc w:val="center"/>
              <w:textAlignment w:val="baseline"/>
              <w:rPr>
                <w:rFonts w:ascii="Verdana" w:hAnsi="Verdana" w:cs="Tahoma"/>
                <w:b/>
                <w:highlight w:val="yellow"/>
              </w:rPr>
            </w:pPr>
            <w:r w:rsidRPr="00887036">
              <w:rPr>
                <w:rFonts w:ascii="Verdana" w:hAnsi="Verdana" w:cs="Tahoma"/>
                <w:b/>
              </w:rPr>
              <w:t>48</w:t>
            </w:r>
          </w:p>
        </w:tc>
      </w:tr>
      <w:tr w:rsidR="00191A6F" w:rsidRPr="00CC508F" w:rsidTr="00191A6F">
        <w:trPr>
          <w:trHeight w:val="397"/>
          <w:jc w:val="center"/>
        </w:trPr>
        <w:tc>
          <w:tcPr>
            <w:tcW w:w="3810" w:type="dxa"/>
            <w:tcBorders>
              <w:top w:val="single" w:sz="4" w:space="0" w:color="auto"/>
              <w:bottom w:val="single" w:sz="4" w:space="0" w:color="auto"/>
            </w:tcBorders>
            <w:shd w:val="clear" w:color="auto" w:fill="F2F2F2"/>
            <w:vAlign w:val="center"/>
          </w:tcPr>
          <w:p w:rsidR="00191A6F" w:rsidRPr="00CC508F" w:rsidRDefault="00191A6F" w:rsidP="00191A6F">
            <w:pPr>
              <w:overflowPunct w:val="0"/>
              <w:autoSpaceDE w:val="0"/>
              <w:autoSpaceDN w:val="0"/>
              <w:adjustRightInd w:val="0"/>
              <w:ind w:left="-4" w:hanging="4"/>
              <w:jc w:val="both"/>
              <w:textAlignment w:val="baseline"/>
              <w:rPr>
                <w:rFonts w:ascii="Verdana" w:hAnsi="Verdana" w:cs="Tahoma"/>
                <w:b/>
              </w:rPr>
            </w:pPr>
            <w:r w:rsidRPr="00CC508F">
              <w:rPr>
                <w:rFonts w:ascii="Verdana" w:hAnsi="Verdana" w:cs="Tahoma"/>
                <w:b/>
              </w:rPr>
              <w:t>РС-МАДАН</w:t>
            </w:r>
          </w:p>
        </w:tc>
        <w:tc>
          <w:tcPr>
            <w:tcW w:w="2195" w:type="dxa"/>
            <w:tcBorders>
              <w:top w:val="single" w:sz="4" w:space="0" w:color="auto"/>
              <w:bottom w:val="single" w:sz="4" w:space="0" w:color="auto"/>
            </w:tcBorders>
            <w:shd w:val="clear" w:color="auto" w:fill="F2F2F2"/>
            <w:vAlign w:val="center"/>
          </w:tcPr>
          <w:p w:rsidR="00191A6F" w:rsidRPr="00E22B46" w:rsidRDefault="00DB12A8" w:rsidP="00E22B46">
            <w:pPr>
              <w:overflowPunct w:val="0"/>
              <w:autoSpaceDE w:val="0"/>
              <w:autoSpaceDN w:val="0"/>
              <w:adjustRightInd w:val="0"/>
              <w:ind w:left="-4" w:hanging="4"/>
              <w:jc w:val="center"/>
              <w:textAlignment w:val="baseline"/>
              <w:rPr>
                <w:rFonts w:ascii="Verdana" w:hAnsi="Verdana" w:cs="Tahoma"/>
                <w:b/>
              </w:rPr>
            </w:pPr>
            <w:r>
              <w:rPr>
                <w:rFonts w:ascii="Verdana" w:hAnsi="Verdana" w:cs="Tahoma"/>
                <w:b/>
              </w:rPr>
              <w:t>31</w:t>
            </w:r>
          </w:p>
        </w:tc>
        <w:tc>
          <w:tcPr>
            <w:tcW w:w="2561" w:type="dxa"/>
            <w:tcBorders>
              <w:top w:val="single" w:sz="4" w:space="0" w:color="auto"/>
              <w:bottom w:val="single" w:sz="4" w:space="0" w:color="auto"/>
            </w:tcBorders>
            <w:shd w:val="clear" w:color="auto" w:fill="F2F2F2"/>
            <w:vAlign w:val="center"/>
          </w:tcPr>
          <w:p w:rsidR="00191A6F" w:rsidRPr="00E22B46" w:rsidRDefault="00DB12A8" w:rsidP="00191A6F">
            <w:pPr>
              <w:overflowPunct w:val="0"/>
              <w:autoSpaceDE w:val="0"/>
              <w:autoSpaceDN w:val="0"/>
              <w:adjustRightInd w:val="0"/>
              <w:ind w:left="-4" w:hanging="4"/>
              <w:jc w:val="center"/>
              <w:textAlignment w:val="baseline"/>
              <w:rPr>
                <w:rFonts w:ascii="Verdana" w:hAnsi="Verdana" w:cs="Tahoma"/>
                <w:b/>
              </w:rPr>
            </w:pPr>
            <w:r>
              <w:rPr>
                <w:rFonts w:ascii="Verdana" w:hAnsi="Verdana" w:cs="Tahoma"/>
                <w:b/>
              </w:rPr>
              <w:t>38</w:t>
            </w:r>
          </w:p>
        </w:tc>
      </w:tr>
      <w:tr w:rsidR="00191A6F" w:rsidRPr="00CC508F" w:rsidTr="00191A6F">
        <w:trPr>
          <w:trHeight w:val="397"/>
          <w:jc w:val="center"/>
        </w:trPr>
        <w:tc>
          <w:tcPr>
            <w:tcW w:w="3810" w:type="dxa"/>
            <w:tcBorders>
              <w:top w:val="single" w:sz="4" w:space="0" w:color="auto"/>
              <w:bottom w:val="single" w:sz="4" w:space="0" w:color="auto"/>
            </w:tcBorders>
            <w:shd w:val="clear" w:color="auto" w:fill="F2F2F2"/>
            <w:vAlign w:val="center"/>
          </w:tcPr>
          <w:p w:rsidR="00191A6F" w:rsidRPr="00CC508F" w:rsidRDefault="00191A6F" w:rsidP="00191A6F">
            <w:pPr>
              <w:overflowPunct w:val="0"/>
              <w:autoSpaceDE w:val="0"/>
              <w:autoSpaceDN w:val="0"/>
              <w:adjustRightInd w:val="0"/>
              <w:ind w:left="-4" w:hanging="4"/>
              <w:jc w:val="both"/>
              <w:textAlignment w:val="baseline"/>
              <w:rPr>
                <w:rFonts w:ascii="Verdana" w:hAnsi="Verdana" w:cs="Tahoma"/>
                <w:b/>
              </w:rPr>
            </w:pPr>
            <w:r w:rsidRPr="00CC508F">
              <w:rPr>
                <w:rFonts w:ascii="Verdana" w:hAnsi="Verdana" w:cs="Tahoma"/>
                <w:b/>
              </w:rPr>
              <w:t>РС-ЗЛАТОГРАД</w:t>
            </w:r>
          </w:p>
        </w:tc>
        <w:tc>
          <w:tcPr>
            <w:tcW w:w="2195" w:type="dxa"/>
            <w:tcBorders>
              <w:top w:val="single" w:sz="4" w:space="0" w:color="auto"/>
              <w:bottom w:val="single" w:sz="4" w:space="0" w:color="auto"/>
            </w:tcBorders>
            <w:shd w:val="clear" w:color="auto" w:fill="F2F2F2"/>
            <w:vAlign w:val="center"/>
          </w:tcPr>
          <w:p w:rsidR="00191A6F" w:rsidRPr="00CC508F" w:rsidRDefault="00DB12A8" w:rsidP="00191A6F">
            <w:pPr>
              <w:overflowPunct w:val="0"/>
              <w:autoSpaceDE w:val="0"/>
              <w:autoSpaceDN w:val="0"/>
              <w:adjustRightInd w:val="0"/>
              <w:ind w:left="-4" w:hanging="4"/>
              <w:jc w:val="center"/>
              <w:textAlignment w:val="baseline"/>
              <w:rPr>
                <w:rFonts w:ascii="Verdana" w:hAnsi="Verdana" w:cs="Tahoma"/>
                <w:b/>
              </w:rPr>
            </w:pPr>
            <w:r>
              <w:rPr>
                <w:rFonts w:ascii="Verdana" w:hAnsi="Verdana" w:cs="Tahoma"/>
                <w:b/>
              </w:rPr>
              <w:t>22</w:t>
            </w:r>
          </w:p>
        </w:tc>
        <w:tc>
          <w:tcPr>
            <w:tcW w:w="2561" w:type="dxa"/>
            <w:tcBorders>
              <w:top w:val="single" w:sz="4" w:space="0" w:color="auto"/>
              <w:bottom w:val="single" w:sz="4" w:space="0" w:color="auto"/>
            </w:tcBorders>
            <w:shd w:val="clear" w:color="auto" w:fill="F2F2F2"/>
            <w:vAlign w:val="center"/>
          </w:tcPr>
          <w:p w:rsidR="00191A6F" w:rsidRPr="00CC508F" w:rsidRDefault="00191A6F" w:rsidP="00DB12A8">
            <w:pPr>
              <w:overflowPunct w:val="0"/>
              <w:autoSpaceDE w:val="0"/>
              <w:autoSpaceDN w:val="0"/>
              <w:adjustRightInd w:val="0"/>
              <w:ind w:left="-4" w:hanging="4"/>
              <w:jc w:val="center"/>
              <w:textAlignment w:val="baseline"/>
              <w:rPr>
                <w:rFonts w:ascii="Verdana" w:hAnsi="Verdana" w:cs="Tahoma"/>
                <w:b/>
                <w:highlight w:val="yellow"/>
              </w:rPr>
            </w:pPr>
            <w:r w:rsidRPr="00BB1074">
              <w:rPr>
                <w:rFonts w:ascii="Verdana" w:hAnsi="Verdana" w:cs="Tahoma"/>
                <w:b/>
              </w:rPr>
              <w:t>2</w:t>
            </w:r>
            <w:r w:rsidR="00DB12A8">
              <w:rPr>
                <w:rFonts w:ascii="Verdana" w:hAnsi="Verdana" w:cs="Tahoma"/>
                <w:b/>
              </w:rPr>
              <w:t>2</w:t>
            </w:r>
          </w:p>
        </w:tc>
      </w:tr>
      <w:tr w:rsidR="00191A6F" w:rsidRPr="00CC508F" w:rsidTr="00191A6F">
        <w:trPr>
          <w:trHeight w:val="397"/>
          <w:jc w:val="center"/>
        </w:trPr>
        <w:tc>
          <w:tcPr>
            <w:tcW w:w="3810" w:type="dxa"/>
            <w:tcBorders>
              <w:top w:val="single" w:sz="4" w:space="0" w:color="auto"/>
              <w:bottom w:val="single" w:sz="4" w:space="0" w:color="auto"/>
            </w:tcBorders>
            <w:shd w:val="clear" w:color="auto" w:fill="F2F2F2"/>
            <w:vAlign w:val="center"/>
          </w:tcPr>
          <w:p w:rsidR="00191A6F" w:rsidRPr="00CC508F" w:rsidRDefault="00191A6F" w:rsidP="00191A6F">
            <w:pPr>
              <w:overflowPunct w:val="0"/>
              <w:autoSpaceDE w:val="0"/>
              <w:autoSpaceDN w:val="0"/>
              <w:adjustRightInd w:val="0"/>
              <w:ind w:left="-4" w:hanging="4"/>
              <w:jc w:val="both"/>
              <w:textAlignment w:val="baseline"/>
              <w:rPr>
                <w:rFonts w:ascii="Verdana" w:hAnsi="Verdana" w:cs="Tahoma"/>
                <w:b/>
              </w:rPr>
            </w:pPr>
            <w:r w:rsidRPr="00CC508F">
              <w:rPr>
                <w:rFonts w:ascii="Verdana" w:hAnsi="Verdana" w:cs="Tahoma"/>
                <w:b/>
              </w:rPr>
              <w:t>РС-СМОЛЯН</w:t>
            </w:r>
          </w:p>
        </w:tc>
        <w:tc>
          <w:tcPr>
            <w:tcW w:w="2195" w:type="dxa"/>
            <w:tcBorders>
              <w:top w:val="single" w:sz="4" w:space="0" w:color="auto"/>
              <w:bottom w:val="single" w:sz="4" w:space="0" w:color="auto"/>
            </w:tcBorders>
            <w:shd w:val="clear" w:color="auto" w:fill="F2F2F2"/>
            <w:vAlign w:val="center"/>
          </w:tcPr>
          <w:p w:rsidR="00191A6F" w:rsidRPr="00CC508F" w:rsidRDefault="00DB12A8" w:rsidP="00191A6F">
            <w:pPr>
              <w:overflowPunct w:val="0"/>
              <w:autoSpaceDE w:val="0"/>
              <w:autoSpaceDN w:val="0"/>
              <w:adjustRightInd w:val="0"/>
              <w:ind w:left="-4" w:hanging="4"/>
              <w:jc w:val="center"/>
              <w:textAlignment w:val="baseline"/>
              <w:rPr>
                <w:rFonts w:ascii="Verdana" w:hAnsi="Verdana" w:cs="Tahoma"/>
                <w:b/>
              </w:rPr>
            </w:pPr>
            <w:r>
              <w:rPr>
                <w:rFonts w:ascii="Verdana" w:hAnsi="Verdana" w:cs="Tahoma"/>
                <w:b/>
              </w:rPr>
              <w:t>141</w:t>
            </w:r>
          </w:p>
        </w:tc>
        <w:tc>
          <w:tcPr>
            <w:tcW w:w="2561" w:type="dxa"/>
            <w:tcBorders>
              <w:top w:val="single" w:sz="4" w:space="0" w:color="auto"/>
              <w:bottom w:val="single" w:sz="4" w:space="0" w:color="auto"/>
            </w:tcBorders>
            <w:shd w:val="clear" w:color="auto" w:fill="F2F2F2"/>
            <w:vAlign w:val="center"/>
          </w:tcPr>
          <w:p w:rsidR="00191A6F" w:rsidRPr="00CC508F" w:rsidRDefault="00DB12A8" w:rsidP="00DB12A8">
            <w:pPr>
              <w:overflowPunct w:val="0"/>
              <w:autoSpaceDE w:val="0"/>
              <w:autoSpaceDN w:val="0"/>
              <w:adjustRightInd w:val="0"/>
              <w:ind w:left="-4" w:hanging="4"/>
              <w:jc w:val="center"/>
              <w:textAlignment w:val="baseline"/>
              <w:rPr>
                <w:rFonts w:ascii="Verdana" w:hAnsi="Verdana" w:cs="Tahoma"/>
                <w:b/>
              </w:rPr>
            </w:pPr>
            <w:r>
              <w:rPr>
                <w:rFonts w:ascii="Verdana" w:hAnsi="Verdana" w:cs="Tahoma"/>
                <w:b/>
              </w:rPr>
              <w:t>138</w:t>
            </w:r>
          </w:p>
        </w:tc>
      </w:tr>
      <w:tr w:rsidR="00191A6F" w:rsidRPr="00CC508F" w:rsidTr="00191A6F">
        <w:trPr>
          <w:trHeight w:val="397"/>
          <w:jc w:val="center"/>
        </w:trPr>
        <w:tc>
          <w:tcPr>
            <w:tcW w:w="3810" w:type="dxa"/>
            <w:tcBorders>
              <w:top w:val="single" w:sz="4" w:space="0" w:color="auto"/>
              <w:bottom w:val="single" w:sz="4" w:space="0" w:color="auto"/>
            </w:tcBorders>
            <w:shd w:val="clear" w:color="auto" w:fill="F2F2F2"/>
            <w:vAlign w:val="center"/>
          </w:tcPr>
          <w:p w:rsidR="00191A6F" w:rsidRPr="00CC508F" w:rsidRDefault="00191A6F" w:rsidP="00191A6F">
            <w:pPr>
              <w:overflowPunct w:val="0"/>
              <w:autoSpaceDE w:val="0"/>
              <w:autoSpaceDN w:val="0"/>
              <w:adjustRightInd w:val="0"/>
              <w:ind w:left="-4" w:hanging="4"/>
              <w:jc w:val="both"/>
              <w:textAlignment w:val="baseline"/>
              <w:rPr>
                <w:rFonts w:ascii="Verdana" w:hAnsi="Verdana" w:cs="Tahoma"/>
                <w:b/>
              </w:rPr>
            </w:pPr>
            <w:r w:rsidRPr="00CC508F">
              <w:rPr>
                <w:rFonts w:ascii="Verdana" w:hAnsi="Verdana" w:cs="Tahoma"/>
                <w:b/>
              </w:rPr>
              <w:t>РС-ЧЕПЕЛАРЕ</w:t>
            </w:r>
          </w:p>
        </w:tc>
        <w:tc>
          <w:tcPr>
            <w:tcW w:w="2195" w:type="dxa"/>
            <w:tcBorders>
              <w:top w:val="single" w:sz="4" w:space="0" w:color="auto"/>
              <w:bottom w:val="single" w:sz="4" w:space="0" w:color="auto"/>
            </w:tcBorders>
            <w:shd w:val="clear" w:color="auto" w:fill="F2F2F2"/>
            <w:vAlign w:val="center"/>
          </w:tcPr>
          <w:p w:rsidR="00191A6F" w:rsidRPr="0091730C" w:rsidRDefault="00DB12A8" w:rsidP="00191A6F">
            <w:pPr>
              <w:overflowPunct w:val="0"/>
              <w:autoSpaceDE w:val="0"/>
              <w:autoSpaceDN w:val="0"/>
              <w:adjustRightInd w:val="0"/>
              <w:ind w:left="-4" w:hanging="4"/>
              <w:jc w:val="center"/>
              <w:textAlignment w:val="baseline"/>
              <w:rPr>
                <w:rFonts w:ascii="Verdana" w:hAnsi="Verdana" w:cs="Tahoma"/>
                <w:b/>
              </w:rPr>
            </w:pPr>
            <w:r>
              <w:rPr>
                <w:rFonts w:ascii="Verdana" w:hAnsi="Verdana" w:cs="Tahoma"/>
                <w:b/>
              </w:rPr>
              <w:t>30</w:t>
            </w:r>
          </w:p>
        </w:tc>
        <w:tc>
          <w:tcPr>
            <w:tcW w:w="2561" w:type="dxa"/>
            <w:tcBorders>
              <w:top w:val="single" w:sz="4" w:space="0" w:color="auto"/>
              <w:bottom w:val="single" w:sz="4" w:space="0" w:color="auto"/>
            </w:tcBorders>
            <w:shd w:val="clear" w:color="auto" w:fill="F2F2F2"/>
            <w:vAlign w:val="center"/>
          </w:tcPr>
          <w:p w:rsidR="00191A6F" w:rsidRPr="0091730C" w:rsidRDefault="00DB12A8" w:rsidP="00191A6F">
            <w:pPr>
              <w:overflowPunct w:val="0"/>
              <w:autoSpaceDE w:val="0"/>
              <w:autoSpaceDN w:val="0"/>
              <w:adjustRightInd w:val="0"/>
              <w:ind w:left="-4" w:hanging="4"/>
              <w:jc w:val="center"/>
              <w:textAlignment w:val="baseline"/>
              <w:rPr>
                <w:rFonts w:ascii="Verdana" w:hAnsi="Verdana" w:cs="Tahoma"/>
                <w:b/>
              </w:rPr>
            </w:pPr>
            <w:r>
              <w:rPr>
                <w:rFonts w:ascii="Verdana" w:hAnsi="Verdana" w:cs="Tahoma"/>
                <w:b/>
              </w:rPr>
              <w:t>3</w:t>
            </w:r>
            <w:r w:rsidR="00191A6F">
              <w:rPr>
                <w:rFonts w:ascii="Verdana" w:hAnsi="Verdana" w:cs="Tahoma"/>
                <w:b/>
              </w:rPr>
              <w:t>0</w:t>
            </w:r>
          </w:p>
        </w:tc>
      </w:tr>
      <w:tr w:rsidR="00191A6F" w:rsidRPr="00CC508F" w:rsidTr="00191A6F">
        <w:trPr>
          <w:trHeight w:val="397"/>
          <w:jc w:val="center"/>
        </w:trPr>
        <w:tc>
          <w:tcPr>
            <w:tcW w:w="3810" w:type="dxa"/>
            <w:tcBorders>
              <w:top w:val="single" w:sz="4" w:space="0" w:color="auto"/>
              <w:bottom w:val="double" w:sz="4" w:space="0" w:color="auto"/>
            </w:tcBorders>
            <w:shd w:val="clear" w:color="auto" w:fill="F2F2F2"/>
            <w:vAlign w:val="center"/>
          </w:tcPr>
          <w:p w:rsidR="00191A6F" w:rsidRPr="00CC508F" w:rsidRDefault="00191A6F" w:rsidP="00191A6F">
            <w:pPr>
              <w:overflowPunct w:val="0"/>
              <w:autoSpaceDE w:val="0"/>
              <w:autoSpaceDN w:val="0"/>
              <w:adjustRightInd w:val="0"/>
              <w:ind w:left="-4" w:hanging="4"/>
              <w:jc w:val="right"/>
              <w:textAlignment w:val="baseline"/>
              <w:rPr>
                <w:rFonts w:ascii="Verdana" w:hAnsi="Verdana" w:cs="Tahoma"/>
                <w:b/>
              </w:rPr>
            </w:pPr>
            <w:r w:rsidRPr="00CC508F">
              <w:rPr>
                <w:rFonts w:ascii="Verdana" w:hAnsi="Verdana" w:cs="Tahoma"/>
                <w:b/>
              </w:rPr>
              <w:t>ОБЩО</w:t>
            </w:r>
          </w:p>
        </w:tc>
        <w:tc>
          <w:tcPr>
            <w:tcW w:w="2195" w:type="dxa"/>
            <w:tcBorders>
              <w:top w:val="single" w:sz="4" w:space="0" w:color="auto"/>
              <w:bottom w:val="double" w:sz="4" w:space="0" w:color="auto"/>
            </w:tcBorders>
            <w:shd w:val="clear" w:color="auto" w:fill="F2F2F2"/>
            <w:vAlign w:val="center"/>
          </w:tcPr>
          <w:p w:rsidR="00191A6F" w:rsidRPr="00ED1519" w:rsidRDefault="0062488A" w:rsidP="00F503A3">
            <w:pPr>
              <w:overflowPunct w:val="0"/>
              <w:autoSpaceDE w:val="0"/>
              <w:autoSpaceDN w:val="0"/>
              <w:adjustRightInd w:val="0"/>
              <w:ind w:left="-4" w:hanging="4"/>
              <w:jc w:val="center"/>
              <w:textAlignment w:val="baseline"/>
              <w:rPr>
                <w:rFonts w:ascii="Verdana" w:hAnsi="Verdana" w:cs="Tahoma"/>
                <w:b/>
              </w:rPr>
            </w:pPr>
            <w:r w:rsidRPr="00ED1519">
              <w:rPr>
                <w:rFonts w:ascii="Verdana" w:hAnsi="Verdana" w:cs="Tahoma"/>
                <w:b/>
              </w:rPr>
              <w:t>272</w:t>
            </w:r>
          </w:p>
        </w:tc>
        <w:tc>
          <w:tcPr>
            <w:tcW w:w="2561" w:type="dxa"/>
            <w:tcBorders>
              <w:top w:val="single" w:sz="4" w:space="0" w:color="auto"/>
              <w:bottom w:val="double" w:sz="4" w:space="0" w:color="auto"/>
            </w:tcBorders>
            <w:shd w:val="clear" w:color="auto" w:fill="F2F2F2"/>
            <w:vAlign w:val="center"/>
          </w:tcPr>
          <w:p w:rsidR="00191A6F" w:rsidRPr="00ED1519" w:rsidRDefault="0062488A" w:rsidP="00F503A3">
            <w:pPr>
              <w:overflowPunct w:val="0"/>
              <w:autoSpaceDE w:val="0"/>
              <w:autoSpaceDN w:val="0"/>
              <w:adjustRightInd w:val="0"/>
              <w:ind w:left="-4" w:hanging="4"/>
              <w:jc w:val="center"/>
              <w:textAlignment w:val="baseline"/>
              <w:rPr>
                <w:rFonts w:ascii="Verdana" w:hAnsi="Verdana" w:cs="Tahoma"/>
                <w:b/>
              </w:rPr>
            </w:pPr>
            <w:r w:rsidRPr="00ED1519">
              <w:rPr>
                <w:rFonts w:ascii="Verdana" w:hAnsi="Verdana" w:cs="Tahoma"/>
                <w:b/>
              </w:rPr>
              <w:t>276</w:t>
            </w:r>
          </w:p>
        </w:tc>
      </w:tr>
    </w:tbl>
    <w:p w:rsidR="00191A6F" w:rsidRPr="00895B27" w:rsidRDefault="00191A6F" w:rsidP="00895B27">
      <w:pPr>
        <w:overflowPunct w:val="0"/>
        <w:autoSpaceDE w:val="0"/>
        <w:autoSpaceDN w:val="0"/>
        <w:adjustRightInd w:val="0"/>
        <w:jc w:val="both"/>
        <w:textAlignment w:val="baseline"/>
        <w:rPr>
          <w:rFonts w:ascii="Verdana" w:hAnsi="Verdana" w:cs="Tahoma"/>
          <w:b/>
          <w:lang w:val="en-US"/>
        </w:rPr>
      </w:pPr>
    </w:p>
    <w:p w:rsidR="00DB12A8" w:rsidRDefault="00DB12A8" w:rsidP="000B3AF4">
      <w:pPr>
        <w:overflowPunct w:val="0"/>
        <w:autoSpaceDE w:val="0"/>
        <w:autoSpaceDN w:val="0"/>
        <w:adjustRightInd w:val="0"/>
        <w:ind w:firstLine="709"/>
        <w:jc w:val="both"/>
        <w:textAlignment w:val="baseline"/>
        <w:rPr>
          <w:rFonts w:ascii="Verdana" w:hAnsi="Verdana" w:cs="Tahoma"/>
          <w:b/>
        </w:rPr>
      </w:pPr>
    </w:p>
    <w:p w:rsidR="00F10D7C" w:rsidRPr="000B3AF4" w:rsidRDefault="00191A6F" w:rsidP="000B3AF4">
      <w:pPr>
        <w:overflowPunct w:val="0"/>
        <w:autoSpaceDE w:val="0"/>
        <w:autoSpaceDN w:val="0"/>
        <w:adjustRightInd w:val="0"/>
        <w:ind w:firstLine="709"/>
        <w:jc w:val="both"/>
        <w:textAlignment w:val="baseline"/>
        <w:rPr>
          <w:rFonts w:ascii="Verdana" w:hAnsi="Verdana" w:cs="Tahoma"/>
          <w:b/>
        </w:rPr>
      </w:pPr>
      <w:r w:rsidRPr="005D465A">
        <w:rPr>
          <w:rFonts w:ascii="Verdana" w:hAnsi="Verdana" w:cs="Tahoma"/>
          <w:b/>
        </w:rPr>
        <w:t xml:space="preserve">1.12. Брой, конкретизация и </w:t>
      </w:r>
      <w:r w:rsidR="000B3AF4">
        <w:rPr>
          <w:rFonts w:ascii="Verdana" w:hAnsi="Verdana" w:cs="Tahoma"/>
          <w:b/>
        </w:rPr>
        <w:t>причини за оправдателни присъди</w:t>
      </w:r>
    </w:p>
    <w:p w:rsidR="00F10D7C" w:rsidRDefault="00F10D7C" w:rsidP="00191A6F">
      <w:pPr>
        <w:overflowPunct w:val="0"/>
        <w:autoSpaceDE w:val="0"/>
        <w:autoSpaceDN w:val="0"/>
        <w:adjustRightInd w:val="0"/>
        <w:ind w:firstLine="709"/>
        <w:jc w:val="both"/>
        <w:textAlignment w:val="baseline"/>
        <w:rPr>
          <w:rFonts w:ascii="Verdana" w:hAnsi="Verdana" w:cs="Tahoma"/>
          <w:b/>
          <w:sz w:val="22"/>
          <w:szCs w:val="22"/>
          <w:lang w:val="be-BY"/>
        </w:rPr>
      </w:pPr>
    </w:p>
    <w:p w:rsidR="00191A6F" w:rsidRPr="000B3AF4" w:rsidRDefault="00191A6F" w:rsidP="000B3AF4">
      <w:pPr>
        <w:overflowPunct w:val="0"/>
        <w:autoSpaceDE w:val="0"/>
        <w:autoSpaceDN w:val="0"/>
        <w:adjustRightInd w:val="0"/>
        <w:ind w:firstLine="709"/>
        <w:jc w:val="both"/>
        <w:textAlignment w:val="baseline"/>
        <w:rPr>
          <w:rFonts w:ascii="Verdana" w:hAnsi="Verdana" w:cs="Tahoma"/>
          <w:b/>
          <w:sz w:val="22"/>
          <w:szCs w:val="22"/>
          <w:lang w:val="be-BY"/>
        </w:rPr>
      </w:pPr>
      <w:r>
        <w:rPr>
          <w:rFonts w:ascii="Verdana" w:hAnsi="Verdana" w:cs="Tahoma"/>
          <w:b/>
          <w:sz w:val="22"/>
          <w:szCs w:val="22"/>
          <w:lang w:val="be-BY"/>
        </w:rPr>
        <w:t>Б</w:t>
      </w:r>
      <w:r w:rsidRPr="00CC508F">
        <w:rPr>
          <w:rFonts w:ascii="Verdana" w:hAnsi="Verdana" w:cs="Tahoma"/>
          <w:b/>
          <w:sz w:val="22"/>
          <w:szCs w:val="22"/>
          <w:lang w:val="be-BY"/>
        </w:rPr>
        <w:t>рой оправдателни присъди</w:t>
      </w:r>
    </w:p>
    <w:p w:rsidR="00191A6F" w:rsidRPr="00CC508F" w:rsidRDefault="00191A6F" w:rsidP="00191A6F">
      <w:pPr>
        <w:overflowPunct w:val="0"/>
        <w:autoSpaceDE w:val="0"/>
        <w:autoSpaceDN w:val="0"/>
        <w:adjustRightInd w:val="0"/>
        <w:ind w:right="991" w:firstLine="709"/>
        <w:jc w:val="right"/>
        <w:textAlignment w:val="baseline"/>
        <w:rPr>
          <w:rFonts w:ascii="Verdana" w:hAnsi="Verdana" w:cs="Tahoma"/>
          <w:lang w:val="be-BY"/>
        </w:rPr>
      </w:pPr>
      <w:r w:rsidRPr="00CC508F">
        <w:rPr>
          <w:rFonts w:ascii="Verdana" w:hAnsi="Verdana" w:cs="Tahoma"/>
          <w:lang w:val="be-BY"/>
        </w:rPr>
        <w:t xml:space="preserve">                                                                          Таблица № 28</w:t>
      </w:r>
    </w:p>
    <w:tbl>
      <w:tblPr>
        <w:tblW w:w="0" w:type="auto"/>
        <w:jc w:val="center"/>
        <w:tblInd w:w="-45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E6E6E6"/>
        <w:tblLook w:val="01E0" w:firstRow="1" w:lastRow="1" w:firstColumn="1" w:lastColumn="1" w:noHBand="0" w:noVBand="0"/>
      </w:tblPr>
      <w:tblGrid>
        <w:gridCol w:w="1589"/>
        <w:gridCol w:w="1613"/>
        <w:gridCol w:w="1860"/>
        <w:gridCol w:w="1503"/>
        <w:gridCol w:w="1916"/>
      </w:tblGrid>
      <w:tr w:rsidR="00191A6F" w:rsidRPr="00CC508F" w:rsidTr="00191A6F">
        <w:trPr>
          <w:trHeight w:val="397"/>
          <w:jc w:val="center"/>
        </w:trPr>
        <w:tc>
          <w:tcPr>
            <w:tcW w:w="1589" w:type="dxa"/>
            <w:shd w:val="clear" w:color="auto" w:fill="E6E6E6"/>
            <w:vAlign w:val="center"/>
          </w:tcPr>
          <w:p w:rsidR="00191A6F" w:rsidRPr="00CC508F" w:rsidRDefault="00191A6F" w:rsidP="00191A6F">
            <w:pPr>
              <w:jc w:val="center"/>
              <w:rPr>
                <w:rFonts w:ascii="Verdana" w:hAnsi="Verdana" w:cs="Tahoma"/>
                <w:b/>
              </w:rPr>
            </w:pPr>
            <w:r w:rsidRPr="00CC508F">
              <w:rPr>
                <w:rFonts w:ascii="Verdana" w:hAnsi="Verdana" w:cs="Tahoma"/>
                <w:b/>
              </w:rPr>
              <w:t>РС-ДЕВИН</w:t>
            </w:r>
          </w:p>
        </w:tc>
        <w:tc>
          <w:tcPr>
            <w:tcW w:w="1613" w:type="dxa"/>
            <w:shd w:val="clear" w:color="auto" w:fill="E6E6E6"/>
            <w:vAlign w:val="center"/>
          </w:tcPr>
          <w:p w:rsidR="00191A6F" w:rsidRPr="00CC508F" w:rsidRDefault="00191A6F" w:rsidP="00191A6F">
            <w:pPr>
              <w:jc w:val="center"/>
              <w:rPr>
                <w:rFonts w:ascii="Verdana" w:hAnsi="Verdana" w:cs="Tahoma"/>
                <w:b/>
              </w:rPr>
            </w:pPr>
            <w:r w:rsidRPr="00CC508F">
              <w:rPr>
                <w:rFonts w:ascii="Verdana" w:hAnsi="Verdana" w:cs="Tahoma"/>
                <w:b/>
              </w:rPr>
              <w:t>РС-МАДАН</w:t>
            </w:r>
          </w:p>
        </w:tc>
        <w:tc>
          <w:tcPr>
            <w:tcW w:w="1800" w:type="dxa"/>
            <w:shd w:val="clear" w:color="auto" w:fill="E6E6E6"/>
            <w:vAlign w:val="center"/>
          </w:tcPr>
          <w:p w:rsidR="00191A6F" w:rsidRPr="00CC508F" w:rsidRDefault="00191A6F" w:rsidP="00191A6F">
            <w:pPr>
              <w:jc w:val="center"/>
              <w:rPr>
                <w:rFonts w:ascii="Verdana" w:hAnsi="Verdana" w:cs="Tahoma"/>
                <w:b/>
              </w:rPr>
            </w:pPr>
            <w:r w:rsidRPr="00CC508F">
              <w:rPr>
                <w:rFonts w:ascii="Verdana" w:hAnsi="Verdana" w:cs="Tahoma"/>
                <w:b/>
              </w:rPr>
              <w:t>РС-ЗЛАТОГРАД</w:t>
            </w:r>
          </w:p>
        </w:tc>
        <w:tc>
          <w:tcPr>
            <w:tcW w:w="1503" w:type="dxa"/>
            <w:shd w:val="clear" w:color="auto" w:fill="E6E6E6"/>
            <w:vAlign w:val="center"/>
          </w:tcPr>
          <w:p w:rsidR="00191A6F" w:rsidRPr="00CC508F" w:rsidRDefault="00191A6F" w:rsidP="00191A6F">
            <w:pPr>
              <w:jc w:val="center"/>
              <w:rPr>
                <w:rFonts w:ascii="Verdana" w:hAnsi="Verdana" w:cs="Tahoma"/>
                <w:b/>
              </w:rPr>
            </w:pPr>
            <w:r w:rsidRPr="00CC508F">
              <w:rPr>
                <w:rFonts w:ascii="Verdana" w:hAnsi="Verdana" w:cs="Tahoma"/>
                <w:b/>
              </w:rPr>
              <w:t>РС-СМОЛЯН</w:t>
            </w:r>
          </w:p>
        </w:tc>
        <w:tc>
          <w:tcPr>
            <w:tcW w:w="1916" w:type="dxa"/>
            <w:shd w:val="clear" w:color="auto" w:fill="E6E6E6"/>
            <w:vAlign w:val="center"/>
          </w:tcPr>
          <w:p w:rsidR="00191A6F" w:rsidRPr="00CC508F" w:rsidRDefault="00191A6F" w:rsidP="00191A6F">
            <w:pPr>
              <w:jc w:val="center"/>
              <w:rPr>
                <w:rFonts w:ascii="Verdana" w:hAnsi="Verdana" w:cs="Tahoma"/>
                <w:b/>
              </w:rPr>
            </w:pPr>
            <w:r w:rsidRPr="00CC508F">
              <w:rPr>
                <w:rFonts w:ascii="Verdana" w:hAnsi="Verdana" w:cs="Tahoma"/>
                <w:b/>
              </w:rPr>
              <w:t>РС-ЧЕПЕЛАРЕ</w:t>
            </w:r>
          </w:p>
        </w:tc>
      </w:tr>
      <w:tr w:rsidR="00191A6F" w:rsidRPr="00CC508F" w:rsidTr="00191A6F">
        <w:trPr>
          <w:trHeight w:val="397"/>
          <w:jc w:val="center"/>
        </w:trPr>
        <w:tc>
          <w:tcPr>
            <w:tcW w:w="1589" w:type="dxa"/>
            <w:shd w:val="clear" w:color="auto" w:fill="E6E6E6"/>
            <w:vAlign w:val="center"/>
          </w:tcPr>
          <w:p w:rsidR="00191A6F" w:rsidRPr="00CC508F" w:rsidRDefault="00016F01" w:rsidP="00191A6F">
            <w:pPr>
              <w:jc w:val="center"/>
              <w:rPr>
                <w:rFonts w:ascii="Verdana" w:hAnsi="Verdana" w:cs="Tahoma"/>
                <w:b/>
              </w:rPr>
            </w:pPr>
            <w:r w:rsidRPr="00016F01">
              <w:rPr>
                <w:rFonts w:ascii="Verdana" w:hAnsi="Verdana" w:cs="Tahoma"/>
                <w:b/>
              </w:rPr>
              <w:t>0</w:t>
            </w:r>
          </w:p>
        </w:tc>
        <w:tc>
          <w:tcPr>
            <w:tcW w:w="1613" w:type="dxa"/>
            <w:shd w:val="clear" w:color="auto" w:fill="E6E6E6"/>
            <w:vAlign w:val="center"/>
          </w:tcPr>
          <w:p w:rsidR="00191A6F" w:rsidRPr="00CC508F" w:rsidRDefault="00191A6F" w:rsidP="00191A6F">
            <w:pPr>
              <w:jc w:val="center"/>
              <w:rPr>
                <w:rFonts w:ascii="Verdana" w:hAnsi="Verdana" w:cs="Tahoma"/>
                <w:b/>
              </w:rPr>
            </w:pPr>
            <w:r>
              <w:rPr>
                <w:rFonts w:ascii="Verdana" w:hAnsi="Verdana" w:cs="Tahoma"/>
                <w:b/>
              </w:rPr>
              <w:t>0</w:t>
            </w:r>
          </w:p>
        </w:tc>
        <w:tc>
          <w:tcPr>
            <w:tcW w:w="1800" w:type="dxa"/>
            <w:shd w:val="clear" w:color="auto" w:fill="E6E6E6"/>
            <w:vAlign w:val="center"/>
          </w:tcPr>
          <w:p w:rsidR="00191A6F" w:rsidRPr="00CC508F" w:rsidRDefault="00191A6F" w:rsidP="00191A6F">
            <w:pPr>
              <w:jc w:val="center"/>
              <w:rPr>
                <w:rFonts w:ascii="Verdana" w:hAnsi="Verdana" w:cs="Tahoma"/>
                <w:b/>
              </w:rPr>
            </w:pPr>
            <w:r w:rsidRPr="00CC508F">
              <w:rPr>
                <w:rFonts w:ascii="Verdana" w:hAnsi="Verdana" w:cs="Tahoma"/>
                <w:b/>
              </w:rPr>
              <w:t>0</w:t>
            </w:r>
          </w:p>
        </w:tc>
        <w:tc>
          <w:tcPr>
            <w:tcW w:w="1503" w:type="dxa"/>
            <w:shd w:val="clear" w:color="auto" w:fill="E6E6E6"/>
            <w:vAlign w:val="center"/>
          </w:tcPr>
          <w:p w:rsidR="00191A6F" w:rsidRPr="00CC508F" w:rsidRDefault="00DB12A8" w:rsidP="00191A6F">
            <w:pPr>
              <w:jc w:val="center"/>
              <w:rPr>
                <w:rFonts w:ascii="Verdana" w:hAnsi="Verdana" w:cs="Tahoma"/>
                <w:b/>
              </w:rPr>
            </w:pPr>
            <w:r>
              <w:rPr>
                <w:rFonts w:ascii="Verdana" w:hAnsi="Verdana" w:cs="Tahoma"/>
                <w:b/>
              </w:rPr>
              <w:t>2</w:t>
            </w:r>
          </w:p>
        </w:tc>
        <w:tc>
          <w:tcPr>
            <w:tcW w:w="1916" w:type="dxa"/>
            <w:shd w:val="clear" w:color="auto" w:fill="E6E6E6"/>
            <w:vAlign w:val="center"/>
          </w:tcPr>
          <w:p w:rsidR="00191A6F" w:rsidRPr="00CC508F" w:rsidRDefault="00DB12A8" w:rsidP="00191A6F">
            <w:pPr>
              <w:jc w:val="center"/>
              <w:rPr>
                <w:rFonts w:ascii="Verdana" w:hAnsi="Verdana" w:cs="Tahoma"/>
                <w:b/>
              </w:rPr>
            </w:pPr>
            <w:r>
              <w:rPr>
                <w:rFonts w:ascii="Verdana" w:hAnsi="Verdana" w:cs="Tahoma"/>
                <w:b/>
              </w:rPr>
              <w:t>4</w:t>
            </w:r>
          </w:p>
        </w:tc>
      </w:tr>
    </w:tbl>
    <w:p w:rsidR="00191A6F" w:rsidRPr="00CC508F" w:rsidRDefault="00191A6F" w:rsidP="00191A6F">
      <w:pPr>
        <w:overflowPunct w:val="0"/>
        <w:autoSpaceDE w:val="0"/>
        <w:autoSpaceDN w:val="0"/>
        <w:adjustRightInd w:val="0"/>
        <w:ind w:firstLine="709"/>
        <w:jc w:val="both"/>
        <w:textAlignment w:val="baseline"/>
        <w:rPr>
          <w:rFonts w:ascii="Verdana" w:hAnsi="Verdana" w:cs="Tahoma"/>
          <w:b/>
          <w:sz w:val="28"/>
          <w:szCs w:val="28"/>
          <w:u w:val="single"/>
          <w:lang w:val="be-BY"/>
        </w:rPr>
      </w:pPr>
    </w:p>
    <w:p w:rsidR="00191A6F" w:rsidRPr="00CC508F" w:rsidRDefault="00191A6F" w:rsidP="00191A6F">
      <w:pPr>
        <w:overflowPunct w:val="0"/>
        <w:autoSpaceDE w:val="0"/>
        <w:autoSpaceDN w:val="0"/>
        <w:adjustRightInd w:val="0"/>
        <w:ind w:firstLine="709"/>
        <w:jc w:val="both"/>
        <w:textAlignment w:val="baseline"/>
        <w:rPr>
          <w:rFonts w:ascii="Verdana" w:hAnsi="Verdana" w:cs="Tahoma"/>
        </w:rPr>
      </w:pPr>
      <w:r w:rsidRPr="00CC508F">
        <w:rPr>
          <w:rFonts w:ascii="Verdana" w:hAnsi="Verdana" w:cs="Tahoma"/>
          <w:lang w:val="be-BY"/>
        </w:rPr>
        <w:t xml:space="preserve">Оправдателните присъди показани в таблица № 28 са </w:t>
      </w:r>
      <w:r w:rsidR="00016F01" w:rsidRPr="00016F01">
        <w:rPr>
          <w:rFonts w:ascii="Verdana" w:hAnsi="Verdana" w:cs="Tahoma"/>
          <w:lang w:val="be-BY"/>
        </w:rPr>
        <w:t>общо 6</w:t>
      </w:r>
      <w:r w:rsidRPr="00016F01">
        <w:rPr>
          <w:rFonts w:ascii="Verdana" w:hAnsi="Verdana" w:cs="Tahoma"/>
          <w:lang w:val="be-BY"/>
        </w:rPr>
        <w:t xml:space="preserve"> бр., </w:t>
      </w:r>
      <w:r>
        <w:rPr>
          <w:rFonts w:ascii="Verdana" w:hAnsi="Verdana" w:cs="Tahoma"/>
          <w:lang w:val="be-BY"/>
        </w:rPr>
        <w:t>като в РС – Мадан и в РС – Златоград няма оправдателни присъди</w:t>
      </w:r>
      <w:r>
        <w:rPr>
          <w:rFonts w:ascii="Verdana" w:hAnsi="Verdana" w:cs="Tahoma"/>
        </w:rPr>
        <w:t>.</w:t>
      </w:r>
    </w:p>
    <w:p w:rsidR="00191A6F" w:rsidRDefault="00191A6F" w:rsidP="00191A6F">
      <w:pPr>
        <w:overflowPunct w:val="0"/>
        <w:autoSpaceDE w:val="0"/>
        <w:autoSpaceDN w:val="0"/>
        <w:adjustRightInd w:val="0"/>
        <w:jc w:val="both"/>
        <w:textAlignment w:val="baseline"/>
        <w:rPr>
          <w:rFonts w:ascii="Verdana" w:hAnsi="Verdana" w:cs="Tahoma"/>
          <w:lang w:val="be-BY"/>
        </w:rPr>
      </w:pPr>
    </w:p>
    <w:p w:rsidR="00191A6F" w:rsidRDefault="00191A6F" w:rsidP="000B3AF4">
      <w:pPr>
        <w:overflowPunct w:val="0"/>
        <w:autoSpaceDE w:val="0"/>
        <w:autoSpaceDN w:val="0"/>
        <w:adjustRightInd w:val="0"/>
        <w:ind w:firstLine="709"/>
        <w:jc w:val="both"/>
        <w:textAlignment w:val="baseline"/>
        <w:rPr>
          <w:rFonts w:ascii="Verdana" w:hAnsi="Verdana" w:cs="Tahoma"/>
          <w:lang w:val="be-BY"/>
        </w:rPr>
      </w:pPr>
      <w:r w:rsidRPr="00CC508F">
        <w:rPr>
          <w:rFonts w:ascii="Verdana" w:hAnsi="Verdana" w:cs="Tahoma"/>
          <w:lang w:val="be-BY"/>
        </w:rPr>
        <w:t>Причините за оправдателните присъди са:</w:t>
      </w:r>
    </w:p>
    <w:p w:rsidR="000B3AF4" w:rsidRPr="000B3AF4" w:rsidRDefault="000B3AF4" w:rsidP="000B3AF4">
      <w:pPr>
        <w:overflowPunct w:val="0"/>
        <w:autoSpaceDE w:val="0"/>
        <w:autoSpaceDN w:val="0"/>
        <w:adjustRightInd w:val="0"/>
        <w:ind w:firstLine="709"/>
        <w:jc w:val="both"/>
        <w:textAlignment w:val="baseline"/>
        <w:rPr>
          <w:rFonts w:ascii="Verdana" w:hAnsi="Verdana" w:cs="Tahoma"/>
          <w:lang w:val="be-BY"/>
        </w:rPr>
      </w:pPr>
    </w:p>
    <w:p w:rsidR="00191A6F" w:rsidRDefault="00191A6F" w:rsidP="00191A6F">
      <w:pPr>
        <w:overflowPunct w:val="0"/>
        <w:autoSpaceDE w:val="0"/>
        <w:autoSpaceDN w:val="0"/>
        <w:adjustRightInd w:val="0"/>
        <w:jc w:val="both"/>
        <w:textAlignment w:val="baseline"/>
        <w:rPr>
          <w:rFonts w:ascii="Verdana" w:hAnsi="Verdana" w:cs="Tahoma"/>
          <w:lang w:val="be-BY"/>
        </w:rPr>
      </w:pPr>
    </w:p>
    <w:p w:rsidR="00191A6F" w:rsidRPr="00163E36" w:rsidRDefault="00191A6F" w:rsidP="00191A6F">
      <w:pPr>
        <w:overflowPunct w:val="0"/>
        <w:autoSpaceDE w:val="0"/>
        <w:autoSpaceDN w:val="0"/>
        <w:adjustRightInd w:val="0"/>
        <w:ind w:firstLine="709"/>
        <w:jc w:val="both"/>
        <w:textAlignment w:val="baseline"/>
        <w:rPr>
          <w:rFonts w:ascii="Verdana" w:hAnsi="Verdana" w:cs="Tahoma"/>
          <w:b/>
          <w:sz w:val="28"/>
          <w:u w:val="single"/>
          <w:lang w:val="be-BY"/>
        </w:rPr>
      </w:pPr>
      <w:r w:rsidRPr="00163E36">
        <w:rPr>
          <w:rFonts w:ascii="Verdana" w:hAnsi="Verdana" w:cs="Tahoma"/>
          <w:b/>
          <w:sz w:val="28"/>
          <w:u w:val="single"/>
          <w:lang w:val="be-BY"/>
        </w:rPr>
        <w:t xml:space="preserve">РС-Смолян – </w:t>
      </w:r>
      <w:r w:rsidR="00DB12A8">
        <w:rPr>
          <w:rFonts w:ascii="Verdana" w:hAnsi="Verdana" w:cs="Tahoma"/>
          <w:b/>
          <w:sz w:val="28"/>
          <w:u w:val="single"/>
          <w:lang w:val="be-BY"/>
        </w:rPr>
        <w:t>2</w:t>
      </w:r>
      <w:r w:rsidRPr="00163E36">
        <w:rPr>
          <w:rFonts w:ascii="Verdana" w:hAnsi="Verdana" w:cs="Tahoma"/>
          <w:b/>
          <w:sz w:val="28"/>
          <w:u w:val="single"/>
          <w:lang w:val="be-BY"/>
        </w:rPr>
        <w:t xml:space="preserve"> бр.</w:t>
      </w:r>
    </w:p>
    <w:p w:rsidR="00191A6F" w:rsidRPr="004062FD" w:rsidRDefault="00DB12A8" w:rsidP="00DB12A8">
      <w:pPr>
        <w:ind w:firstLine="709"/>
        <w:jc w:val="both"/>
        <w:rPr>
          <w:rFonts w:ascii="Verdana" w:hAnsi="Verdana" w:cs="Tahoma"/>
        </w:rPr>
      </w:pPr>
      <w:r w:rsidRPr="00DB12A8">
        <w:rPr>
          <w:rFonts w:ascii="Verdana" w:hAnsi="Verdana"/>
          <w:b/>
          <w:sz w:val="28"/>
        </w:rPr>
        <w:t>НАХД № 73/2022 г.</w:t>
      </w:r>
      <w:r w:rsidR="00191A6F" w:rsidRPr="004062FD">
        <w:rPr>
          <w:rFonts w:ascii="Verdana" w:hAnsi="Verdana" w:cs="Tahoma"/>
        </w:rPr>
        <w:t xml:space="preserve"> – </w:t>
      </w:r>
      <w:r w:rsidRPr="00DB12A8">
        <w:rPr>
          <w:rFonts w:ascii="Verdana" w:eastAsia="Calibri" w:hAnsi="Verdana"/>
        </w:rPr>
        <w:t xml:space="preserve">Оправдана за  престъпление по чл.313, ал.1 от НК: </w:t>
      </w:r>
      <w:proofErr w:type="spellStart"/>
      <w:r w:rsidRPr="00DB12A8">
        <w:rPr>
          <w:rFonts w:ascii="Verdana" w:eastAsia="Calibri" w:hAnsi="Verdana"/>
        </w:rPr>
        <w:t>несъставомерност</w:t>
      </w:r>
      <w:proofErr w:type="spellEnd"/>
      <w:r w:rsidRPr="00DB12A8">
        <w:rPr>
          <w:rFonts w:ascii="Verdana" w:eastAsia="Calibri" w:hAnsi="Verdana"/>
        </w:rPr>
        <w:t xml:space="preserve"> на деянието от обективна страна обуславя и невъзможността за осъществяването на признаците на състава на престъплението от субективна страна, поради което обсъждането наличието на умисъл у подсъдимата се явява безпредметно</w:t>
      </w:r>
      <w:r w:rsidR="00191A6F" w:rsidRPr="004062FD">
        <w:rPr>
          <w:rFonts w:ascii="Verdana" w:hAnsi="Verdana" w:cs="Tahoma"/>
        </w:rPr>
        <w:t>.</w:t>
      </w:r>
    </w:p>
    <w:p w:rsidR="005A6DAC" w:rsidRDefault="005A6DAC" w:rsidP="005A6DAC">
      <w:pPr>
        <w:ind w:firstLine="709"/>
        <w:jc w:val="both"/>
        <w:rPr>
          <w:rFonts w:ascii="Verdana" w:eastAsia="Calibri" w:hAnsi="Verdana"/>
        </w:rPr>
      </w:pPr>
      <w:r w:rsidRPr="005A6DAC">
        <w:rPr>
          <w:rFonts w:ascii="Verdana" w:hAnsi="Verdana"/>
          <w:b/>
          <w:sz w:val="28"/>
        </w:rPr>
        <w:t>НЧХД № 672/2021 г.</w:t>
      </w:r>
      <w:r w:rsidR="00191A6F">
        <w:rPr>
          <w:rFonts w:ascii="Verdana" w:hAnsi="Verdana"/>
          <w:b/>
          <w:sz w:val="28"/>
        </w:rPr>
        <w:t xml:space="preserve"> - </w:t>
      </w:r>
      <w:proofErr w:type="spellStart"/>
      <w:r w:rsidRPr="005A6DAC">
        <w:rPr>
          <w:rFonts w:ascii="Verdana" w:eastAsia="Calibri" w:hAnsi="Verdana"/>
          <w:lang w:val="en-US"/>
        </w:rPr>
        <w:t>Оправдана</w:t>
      </w:r>
      <w:proofErr w:type="spellEnd"/>
      <w:r w:rsidRPr="005A6DAC">
        <w:rPr>
          <w:rFonts w:ascii="Verdana" w:eastAsia="Calibri" w:hAnsi="Verdana"/>
          <w:lang w:val="en-US"/>
        </w:rPr>
        <w:t xml:space="preserve"> </w:t>
      </w:r>
      <w:proofErr w:type="spellStart"/>
      <w:r w:rsidRPr="005A6DAC">
        <w:rPr>
          <w:rFonts w:ascii="Verdana" w:eastAsia="Calibri" w:hAnsi="Verdana"/>
          <w:lang w:val="en-US"/>
        </w:rPr>
        <w:t>за</w:t>
      </w:r>
      <w:proofErr w:type="spellEnd"/>
      <w:r w:rsidRPr="005A6DAC">
        <w:rPr>
          <w:rFonts w:ascii="Verdana" w:eastAsia="Calibri" w:hAnsi="Verdana"/>
          <w:lang w:val="en-US"/>
        </w:rPr>
        <w:t xml:space="preserve">  </w:t>
      </w:r>
      <w:proofErr w:type="spellStart"/>
      <w:r w:rsidRPr="005A6DAC">
        <w:rPr>
          <w:rFonts w:ascii="Verdana" w:eastAsia="Calibri" w:hAnsi="Verdana"/>
          <w:lang w:val="en-US"/>
        </w:rPr>
        <w:t>престъпление</w:t>
      </w:r>
      <w:proofErr w:type="spellEnd"/>
      <w:r w:rsidRPr="005A6DAC">
        <w:rPr>
          <w:rFonts w:ascii="Verdana" w:eastAsia="Calibri" w:hAnsi="Verdana"/>
          <w:lang w:val="en-US"/>
        </w:rPr>
        <w:t xml:space="preserve"> </w:t>
      </w:r>
      <w:proofErr w:type="spellStart"/>
      <w:r w:rsidRPr="005A6DAC">
        <w:rPr>
          <w:rFonts w:ascii="Verdana" w:eastAsia="Calibri" w:hAnsi="Verdana"/>
          <w:lang w:val="en-US"/>
        </w:rPr>
        <w:t>по</w:t>
      </w:r>
      <w:proofErr w:type="spellEnd"/>
      <w:r w:rsidRPr="005A6DAC">
        <w:rPr>
          <w:rFonts w:ascii="Verdana" w:eastAsia="Calibri" w:hAnsi="Verdana"/>
          <w:lang w:val="en-US"/>
        </w:rPr>
        <w:t xml:space="preserve"> </w:t>
      </w:r>
      <w:proofErr w:type="spellStart"/>
      <w:r w:rsidRPr="005A6DAC">
        <w:rPr>
          <w:rFonts w:ascii="Verdana" w:eastAsia="Calibri" w:hAnsi="Verdana"/>
          <w:lang w:val="en-US"/>
        </w:rPr>
        <w:t>чл</w:t>
      </w:r>
      <w:proofErr w:type="spellEnd"/>
      <w:r w:rsidRPr="005A6DAC">
        <w:rPr>
          <w:rFonts w:ascii="Verdana" w:eastAsia="Calibri" w:hAnsi="Verdana"/>
          <w:lang w:val="en-US"/>
        </w:rPr>
        <w:t xml:space="preserve">. </w:t>
      </w:r>
      <w:proofErr w:type="gramStart"/>
      <w:r w:rsidRPr="005A6DAC">
        <w:rPr>
          <w:rFonts w:ascii="Verdana" w:eastAsia="Calibri" w:hAnsi="Verdana"/>
          <w:lang w:val="en-US"/>
        </w:rPr>
        <w:t xml:space="preserve">148 ал.2 </w:t>
      </w:r>
      <w:proofErr w:type="spellStart"/>
      <w:r w:rsidRPr="005A6DAC">
        <w:rPr>
          <w:rFonts w:ascii="Verdana" w:eastAsia="Calibri" w:hAnsi="Verdana"/>
          <w:lang w:val="en-US"/>
        </w:rPr>
        <w:t>от</w:t>
      </w:r>
      <w:proofErr w:type="spellEnd"/>
      <w:r w:rsidRPr="005A6DAC">
        <w:rPr>
          <w:rFonts w:ascii="Verdana" w:eastAsia="Calibri" w:hAnsi="Verdana"/>
          <w:lang w:val="en-US"/>
        </w:rPr>
        <w:t xml:space="preserve"> НК </w:t>
      </w:r>
      <w:proofErr w:type="spellStart"/>
      <w:r w:rsidRPr="005A6DAC">
        <w:rPr>
          <w:rFonts w:ascii="Verdana" w:eastAsia="Calibri" w:hAnsi="Verdana"/>
          <w:lang w:val="en-US"/>
        </w:rPr>
        <w:t>във</w:t>
      </w:r>
      <w:proofErr w:type="spellEnd"/>
      <w:r w:rsidRPr="005A6DAC">
        <w:rPr>
          <w:rFonts w:ascii="Verdana" w:eastAsia="Calibri" w:hAnsi="Verdana"/>
          <w:lang w:val="en-US"/>
        </w:rPr>
        <w:t xml:space="preserve"> </w:t>
      </w:r>
      <w:proofErr w:type="spellStart"/>
      <w:r w:rsidRPr="005A6DAC">
        <w:rPr>
          <w:rFonts w:ascii="Verdana" w:eastAsia="Calibri" w:hAnsi="Verdana"/>
          <w:lang w:val="en-US"/>
        </w:rPr>
        <w:t>връзка</w:t>
      </w:r>
      <w:proofErr w:type="spellEnd"/>
      <w:r w:rsidRPr="005A6DAC">
        <w:rPr>
          <w:rFonts w:ascii="Verdana" w:eastAsia="Calibri" w:hAnsi="Verdana"/>
          <w:lang w:val="en-US"/>
        </w:rPr>
        <w:t xml:space="preserve"> с ал.1 т.2 и т.3 </w:t>
      </w:r>
      <w:proofErr w:type="spellStart"/>
      <w:r w:rsidRPr="005A6DAC">
        <w:rPr>
          <w:rFonts w:ascii="Verdana" w:eastAsia="Calibri" w:hAnsi="Verdana"/>
          <w:lang w:val="en-US"/>
        </w:rPr>
        <w:t>във</w:t>
      </w:r>
      <w:proofErr w:type="spellEnd"/>
      <w:r w:rsidRPr="005A6DAC">
        <w:rPr>
          <w:rFonts w:ascii="Verdana" w:eastAsia="Calibri" w:hAnsi="Verdana"/>
          <w:lang w:val="en-US"/>
        </w:rPr>
        <w:t xml:space="preserve"> </w:t>
      </w:r>
      <w:proofErr w:type="spellStart"/>
      <w:r w:rsidRPr="005A6DAC">
        <w:rPr>
          <w:rFonts w:ascii="Verdana" w:eastAsia="Calibri" w:hAnsi="Verdana"/>
          <w:lang w:val="en-US"/>
        </w:rPr>
        <w:t>връзка</w:t>
      </w:r>
      <w:proofErr w:type="spellEnd"/>
      <w:r w:rsidRPr="005A6DAC">
        <w:rPr>
          <w:rFonts w:ascii="Verdana" w:eastAsia="Calibri" w:hAnsi="Verdana"/>
          <w:lang w:val="en-US"/>
        </w:rPr>
        <w:t xml:space="preserve"> с </w:t>
      </w:r>
      <w:proofErr w:type="spellStart"/>
      <w:r w:rsidRPr="005A6DAC">
        <w:rPr>
          <w:rFonts w:ascii="Verdana" w:eastAsia="Calibri" w:hAnsi="Verdana"/>
          <w:lang w:val="en-US"/>
        </w:rPr>
        <w:t>чл</w:t>
      </w:r>
      <w:proofErr w:type="spellEnd"/>
      <w:r w:rsidRPr="005A6DAC">
        <w:rPr>
          <w:rFonts w:ascii="Verdana" w:eastAsia="Calibri" w:hAnsi="Verdana"/>
          <w:lang w:val="en-US"/>
        </w:rPr>
        <w:t>.</w:t>
      </w:r>
      <w:proofErr w:type="gramEnd"/>
      <w:r w:rsidRPr="005A6DAC">
        <w:rPr>
          <w:rFonts w:ascii="Verdana" w:eastAsia="Calibri" w:hAnsi="Verdana"/>
          <w:lang w:val="en-US"/>
        </w:rPr>
        <w:t xml:space="preserve"> </w:t>
      </w:r>
      <w:proofErr w:type="gramStart"/>
      <w:r w:rsidRPr="005A6DAC">
        <w:rPr>
          <w:rFonts w:ascii="Verdana" w:eastAsia="Calibri" w:hAnsi="Verdana"/>
          <w:lang w:val="en-US"/>
        </w:rPr>
        <w:t xml:space="preserve">147 ал.1 </w:t>
      </w:r>
      <w:proofErr w:type="spellStart"/>
      <w:r w:rsidRPr="005A6DAC">
        <w:rPr>
          <w:rFonts w:ascii="Verdana" w:eastAsia="Calibri" w:hAnsi="Verdana"/>
          <w:lang w:val="en-US"/>
        </w:rPr>
        <w:t>от</w:t>
      </w:r>
      <w:proofErr w:type="spellEnd"/>
      <w:r w:rsidRPr="005A6DAC">
        <w:rPr>
          <w:rFonts w:ascii="Verdana" w:eastAsia="Calibri" w:hAnsi="Verdana"/>
          <w:lang w:val="en-US"/>
        </w:rPr>
        <w:t xml:space="preserve"> НК </w:t>
      </w:r>
      <w:proofErr w:type="spellStart"/>
      <w:r w:rsidRPr="005A6DAC">
        <w:rPr>
          <w:rFonts w:ascii="Verdana" w:eastAsia="Calibri" w:hAnsi="Verdana"/>
          <w:lang w:val="en-US"/>
        </w:rPr>
        <w:t>във</w:t>
      </w:r>
      <w:proofErr w:type="spellEnd"/>
      <w:r w:rsidRPr="005A6DAC">
        <w:rPr>
          <w:rFonts w:ascii="Verdana" w:eastAsia="Calibri" w:hAnsi="Verdana"/>
          <w:lang w:val="en-US"/>
        </w:rPr>
        <w:t xml:space="preserve"> </w:t>
      </w:r>
      <w:proofErr w:type="spellStart"/>
      <w:r w:rsidRPr="005A6DAC">
        <w:rPr>
          <w:rFonts w:ascii="Verdana" w:eastAsia="Calibri" w:hAnsi="Verdana"/>
          <w:lang w:val="en-US"/>
        </w:rPr>
        <w:t>връзка</w:t>
      </w:r>
      <w:proofErr w:type="spellEnd"/>
      <w:r w:rsidRPr="005A6DAC">
        <w:rPr>
          <w:rFonts w:ascii="Verdana" w:eastAsia="Calibri" w:hAnsi="Verdana"/>
          <w:lang w:val="en-US"/>
        </w:rPr>
        <w:t xml:space="preserve"> с </w:t>
      </w:r>
      <w:proofErr w:type="spellStart"/>
      <w:r w:rsidRPr="005A6DAC">
        <w:rPr>
          <w:rFonts w:ascii="Verdana" w:eastAsia="Calibri" w:hAnsi="Verdana"/>
          <w:lang w:val="en-US"/>
        </w:rPr>
        <w:t>чл</w:t>
      </w:r>
      <w:proofErr w:type="spellEnd"/>
      <w:r w:rsidRPr="005A6DAC">
        <w:rPr>
          <w:rFonts w:ascii="Verdana" w:eastAsia="Calibri" w:hAnsi="Verdana"/>
          <w:lang w:val="en-US"/>
        </w:rPr>
        <w:t>.</w:t>
      </w:r>
      <w:proofErr w:type="gramEnd"/>
      <w:r w:rsidRPr="005A6DAC">
        <w:rPr>
          <w:rFonts w:ascii="Verdana" w:eastAsia="Calibri" w:hAnsi="Verdana"/>
          <w:lang w:val="en-US"/>
        </w:rPr>
        <w:t xml:space="preserve"> 26 ал.1 </w:t>
      </w:r>
      <w:proofErr w:type="spellStart"/>
      <w:r w:rsidRPr="005A6DAC">
        <w:rPr>
          <w:rFonts w:ascii="Verdana" w:eastAsia="Calibri" w:hAnsi="Verdana"/>
          <w:lang w:val="en-US"/>
        </w:rPr>
        <w:t>от</w:t>
      </w:r>
      <w:proofErr w:type="spellEnd"/>
      <w:r w:rsidRPr="005A6DAC">
        <w:rPr>
          <w:rFonts w:ascii="Verdana" w:eastAsia="Calibri" w:hAnsi="Verdana"/>
          <w:lang w:val="en-US"/>
        </w:rPr>
        <w:t xml:space="preserve"> НК:  </w:t>
      </w:r>
      <w:proofErr w:type="spellStart"/>
      <w:r w:rsidRPr="005A6DAC">
        <w:rPr>
          <w:rFonts w:ascii="Verdana" w:eastAsia="Calibri" w:hAnsi="Verdana"/>
          <w:lang w:val="en-US"/>
        </w:rPr>
        <w:t>лисват</w:t>
      </w:r>
      <w:proofErr w:type="spellEnd"/>
      <w:r w:rsidRPr="005A6DAC">
        <w:rPr>
          <w:rFonts w:ascii="Verdana" w:eastAsia="Calibri" w:hAnsi="Verdana"/>
          <w:lang w:val="en-US"/>
        </w:rPr>
        <w:t xml:space="preserve"> </w:t>
      </w:r>
      <w:proofErr w:type="spellStart"/>
      <w:r w:rsidRPr="005A6DAC">
        <w:rPr>
          <w:rFonts w:ascii="Verdana" w:eastAsia="Calibri" w:hAnsi="Verdana"/>
          <w:lang w:val="en-US"/>
        </w:rPr>
        <w:t>предпоставките</w:t>
      </w:r>
      <w:proofErr w:type="spellEnd"/>
      <w:r w:rsidRPr="005A6DAC">
        <w:rPr>
          <w:rFonts w:ascii="Verdana" w:eastAsia="Calibri" w:hAnsi="Verdana"/>
          <w:lang w:val="en-US"/>
        </w:rPr>
        <w:t xml:space="preserve"> </w:t>
      </w:r>
      <w:proofErr w:type="spellStart"/>
      <w:r w:rsidRPr="005A6DAC">
        <w:rPr>
          <w:rFonts w:ascii="Verdana" w:eastAsia="Calibri" w:hAnsi="Verdana"/>
          <w:lang w:val="en-US"/>
        </w:rPr>
        <w:t>да</w:t>
      </w:r>
      <w:proofErr w:type="spellEnd"/>
      <w:r w:rsidRPr="005A6DAC">
        <w:rPr>
          <w:rFonts w:ascii="Verdana" w:eastAsia="Calibri" w:hAnsi="Verdana"/>
          <w:lang w:val="en-US"/>
        </w:rPr>
        <w:t xml:space="preserve"> </w:t>
      </w:r>
      <w:proofErr w:type="spellStart"/>
      <w:r w:rsidRPr="005A6DAC">
        <w:rPr>
          <w:rFonts w:ascii="Verdana" w:eastAsia="Calibri" w:hAnsi="Verdana"/>
          <w:lang w:val="en-US"/>
        </w:rPr>
        <w:t>се</w:t>
      </w:r>
      <w:proofErr w:type="spellEnd"/>
      <w:r w:rsidRPr="005A6DAC">
        <w:rPr>
          <w:rFonts w:ascii="Verdana" w:eastAsia="Calibri" w:hAnsi="Verdana"/>
          <w:lang w:val="en-US"/>
        </w:rPr>
        <w:t xml:space="preserve"> </w:t>
      </w:r>
      <w:proofErr w:type="spellStart"/>
      <w:r w:rsidRPr="005A6DAC">
        <w:rPr>
          <w:rFonts w:ascii="Verdana" w:eastAsia="Calibri" w:hAnsi="Verdana"/>
          <w:lang w:val="en-US"/>
        </w:rPr>
        <w:t>приеме</w:t>
      </w:r>
      <w:proofErr w:type="spellEnd"/>
      <w:r w:rsidRPr="005A6DAC">
        <w:rPr>
          <w:rFonts w:ascii="Verdana" w:eastAsia="Calibri" w:hAnsi="Verdana"/>
          <w:lang w:val="en-US"/>
        </w:rPr>
        <w:t xml:space="preserve"> </w:t>
      </w:r>
      <w:proofErr w:type="spellStart"/>
      <w:r w:rsidRPr="005A6DAC">
        <w:rPr>
          <w:rFonts w:ascii="Verdana" w:eastAsia="Calibri" w:hAnsi="Verdana"/>
          <w:lang w:val="en-US"/>
        </w:rPr>
        <w:t>осъществен</w:t>
      </w:r>
      <w:proofErr w:type="spellEnd"/>
      <w:r w:rsidRPr="005A6DAC">
        <w:rPr>
          <w:rFonts w:ascii="Verdana" w:eastAsia="Calibri" w:hAnsi="Verdana"/>
          <w:lang w:val="en-US"/>
        </w:rPr>
        <w:t xml:space="preserve"> </w:t>
      </w:r>
      <w:proofErr w:type="spellStart"/>
      <w:r w:rsidRPr="005A6DAC">
        <w:rPr>
          <w:rFonts w:ascii="Verdana" w:eastAsia="Calibri" w:hAnsi="Verdana"/>
          <w:lang w:val="en-US"/>
        </w:rPr>
        <w:t>състав</w:t>
      </w:r>
      <w:proofErr w:type="spellEnd"/>
      <w:r w:rsidRPr="005A6DAC">
        <w:rPr>
          <w:rFonts w:ascii="Verdana" w:eastAsia="Calibri" w:hAnsi="Verdana"/>
          <w:lang w:val="en-US"/>
        </w:rPr>
        <w:t xml:space="preserve"> </w:t>
      </w:r>
      <w:proofErr w:type="spellStart"/>
      <w:r w:rsidRPr="005A6DAC">
        <w:rPr>
          <w:rFonts w:ascii="Verdana" w:eastAsia="Calibri" w:hAnsi="Verdana"/>
          <w:lang w:val="en-US"/>
        </w:rPr>
        <w:t>на</w:t>
      </w:r>
      <w:proofErr w:type="spellEnd"/>
      <w:r w:rsidRPr="005A6DAC">
        <w:rPr>
          <w:rFonts w:ascii="Verdana" w:eastAsia="Calibri" w:hAnsi="Verdana"/>
          <w:lang w:val="en-US"/>
        </w:rPr>
        <w:t xml:space="preserve"> </w:t>
      </w:r>
      <w:proofErr w:type="spellStart"/>
      <w:r w:rsidRPr="005A6DAC">
        <w:rPr>
          <w:rFonts w:ascii="Verdana" w:eastAsia="Calibri" w:hAnsi="Verdana"/>
          <w:lang w:val="en-US"/>
        </w:rPr>
        <w:t>престъплението</w:t>
      </w:r>
      <w:proofErr w:type="spellEnd"/>
      <w:r w:rsidRPr="005A6DAC">
        <w:rPr>
          <w:rFonts w:ascii="Verdana" w:eastAsia="Calibri" w:hAnsi="Verdana"/>
          <w:lang w:val="en-US"/>
        </w:rPr>
        <w:t xml:space="preserve"> „</w:t>
      </w:r>
      <w:proofErr w:type="spellStart"/>
      <w:r w:rsidRPr="005A6DAC">
        <w:rPr>
          <w:rFonts w:ascii="Verdana" w:eastAsia="Calibri" w:hAnsi="Verdana"/>
          <w:lang w:val="en-US"/>
        </w:rPr>
        <w:t>клевета</w:t>
      </w:r>
      <w:proofErr w:type="spellEnd"/>
      <w:r w:rsidRPr="005A6DAC">
        <w:rPr>
          <w:rFonts w:ascii="Verdana" w:eastAsia="Calibri" w:hAnsi="Verdana"/>
          <w:lang w:val="en-US"/>
        </w:rPr>
        <w:t>“</w:t>
      </w:r>
      <w:r>
        <w:rPr>
          <w:rFonts w:ascii="Verdana" w:eastAsia="Calibri" w:hAnsi="Verdana"/>
        </w:rPr>
        <w:t>.</w:t>
      </w:r>
    </w:p>
    <w:p w:rsidR="005A6DAC" w:rsidRDefault="005A6DAC" w:rsidP="00191A6F">
      <w:pPr>
        <w:overflowPunct w:val="0"/>
        <w:autoSpaceDE w:val="0"/>
        <w:autoSpaceDN w:val="0"/>
        <w:adjustRightInd w:val="0"/>
        <w:ind w:firstLine="709"/>
        <w:jc w:val="both"/>
        <w:textAlignment w:val="baseline"/>
        <w:rPr>
          <w:rFonts w:ascii="Verdana" w:hAnsi="Verdana" w:cs="Tahoma"/>
          <w:b/>
          <w:sz w:val="28"/>
          <w:u w:val="single"/>
          <w:lang w:val="be-BY"/>
        </w:rPr>
      </w:pPr>
    </w:p>
    <w:p w:rsidR="00191A6F" w:rsidRPr="00502A8B" w:rsidRDefault="00191A6F" w:rsidP="00191A6F">
      <w:pPr>
        <w:overflowPunct w:val="0"/>
        <w:autoSpaceDE w:val="0"/>
        <w:autoSpaceDN w:val="0"/>
        <w:adjustRightInd w:val="0"/>
        <w:ind w:firstLine="709"/>
        <w:jc w:val="both"/>
        <w:textAlignment w:val="baseline"/>
        <w:rPr>
          <w:rFonts w:ascii="Verdana" w:hAnsi="Verdana" w:cs="Tahoma"/>
          <w:b/>
          <w:sz w:val="28"/>
          <w:u w:val="single"/>
          <w:lang w:val="be-BY"/>
        </w:rPr>
      </w:pPr>
      <w:r w:rsidRPr="00502A8B">
        <w:rPr>
          <w:rFonts w:ascii="Verdana" w:hAnsi="Verdana" w:cs="Tahoma"/>
          <w:b/>
          <w:sz w:val="28"/>
          <w:u w:val="single"/>
          <w:lang w:val="be-BY"/>
        </w:rPr>
        <w:t xml:space="preserve">РС-Чепеларе – </w:t>
      </w:r>
      <w:r w:rsidR="005A6DAC">
        <w:rPr>
          <w:rFonts w:ascii="Verdana" w:hAnsi="Verdana" w:cs="Tahoma"/>
          <w:b/>
          <w:sz w:val="28"/>
          <w:u w:val="single"/>
          <w:lang w:val="be-BY"/>
        </w:rPr>
        <w:t>4</w:t>
      </w:r>
      <w:r w:rsidRPr="00502A8B">
        <w:rPr>
          <w:rFonts w:ascii="Verdana" w:hAnsi="Verdana" w:cs="Tahoma"/>
          <w:b/>
          <w:sz w:val="28"/>
          <w:u w:val="single"/>
          <w:lang w:val="be-BY"/>
        </w:rPr>
        <w:t xml:space="preserve"> бр.</w:t>
      </w:r>
    </w:p>
    <w:p w:rsidR="005A6DAC" w:rsidRPr="005A6DAC" w:rsidRDefault="005A6DAC" w:rsidP="005A6DAC">
      <w:pPr>
        <w:overflowPunct w:val="0"/>
        <w:autoSpaceDE w:val="0"/>
        <w:autoSpaceDN w:val="0"/>
        <w:adjustRightInd w:val="0"/>
        <w:ind w:firstLine="709"/>
        <w:jc w:val="both"/>
        <w:textAlignment w:val="baseline"/>
        <w:rPr>
          <w:rFonts w:ascii="Verdana" w:hAnsi="Verdana"/>
          <w:color w:val="000000"/>
          <w:szCs w:val="26"/>
        </w:rPr>
      </w:pPr>
      <w:r w:rsidRPr="005A6DAC">
        <w:rPr>
          <w:rFonts w:ascii="Verdana" w:hAnsi="Verdana"/>
          <w:b/>
          <w:szCs w:val="28"/>
        </w:rPr>
        <w:t>НОХД № 5/2022 г.</w:t>
      </w:r>
      <w:r w:rsidR="00191A6F">
        <w:rPr>
          <w:rFonts w:ascii="Verdana" w:hAnsi="Verdana"/>
          <w:szCs w:val="28"/>
        </w:rPr>
        <w:t xml:space="preserve"> - </w:t>
      </w:r>
      <w:r w:rsidRPr="005A6DAC">
        <w:rPr>
          <w:rFonts w:ascii="Verdana" w:hAnsi="Verdana"/>
          <w:color w:val="000000"/>
          <w:szCs w:val="26"/>
        </w:rPr>
        <w:t xml:space="preserve">С присъда № 1/14.09.2022 г., </w:t>
      </w:r>
      <w:proofErr w:type="spellStart"/>
      <w:r w:rsidRPr="005A6DAC">
        <w:rPr>
          <w:rFonts w:ascii="Verdana" w:hAnsi="Verdana"/>
          <w:color w:val="000000"/>
          <w:szCs w:val="26"/>
        </w:rPr>
        <w:t>ЧлРС</w:t>
      </w:r>
      <w:proofErr w:type="spellEnd"/>
      <w:r w:rsidRPr="005A6DAC">
        <w:rPr>
          <w:rFonts w:ascii="Verdana" w:hAnsi="Verdana"/>
          <w:color w:val="000000"/>
          <w:szCs w:val="26"/>
        </w:rPr>
        <w:t xml:space="preserve">, на основание чл. 304 от НПК, оправда подсъдимия по така повдигнатото му обвинение за престъпление по чл. 343б, ал.4, </w:t>
      </w:r>
      <w:proofErr w:type="spellStart"/>
      <w:r w:rsidRPr="005A6DAC">
        <w:rPr>
          <w:rFonts w:ascii="Verdana" w:hAnsi="Verdana"/>
          <w:color w:val="000000"/>
          <w:szCs w:val="26"/>
        </w:rPr>
        <w:t>вр</w:t>
      </w:r>
      <w:proofErr w:type="spellEnd"/>
      <w:r w:rsidRPr="005A6DAC">
        <w:rPr>
          <w:rFonts w:ascii="Verdana" w:hAnsi="Verdana"/>
          <w:color w:val="000000"/>
          <w:szCs w:val="26"/>
        </w:rPr>
        <w:t xml:space="preserve">. ал.3, </w:t>
      </w:r>
      <w:proofErr w:type="spellStart"/>
      <w:r w:rsidRPr="005A6DAC">
        <w:rPr>
          <w:rFonts w:ascii="Verdana" w:hAnsi="Verdana"/>
          <w:color w:val="000000"/>
          <w:szCs w:val="26"/>
        </w:rPr>
        <w:t>вр</w:t>
      </w:r>
      <w:proofErr w:type="spellEnd"/>
      <w:r w:rsidRPr="005A6DAC">
        <w:rPr>
          <w:rFonts w:ascii="Verdana" w:hAnsi="Verdana"/>
          <w:color w:val="000000"/>
          <w:szCs w:val="26"/>
        </w:rPr>
        <w:t xml:space="preserve">. чл. 28, ал. 1 от НК, тъй като в хода на съдебното следствие пред </w:t>
      </w:r>
      <w:proofErr w:type="spellStart"/>
      <w:r w:rsidRPr="005A6DAC">
        <w:rPr>
          <w:rFonts w:ascii="Verdana" w:hAnsi="Verdana"/>
          <w:color w:val="000000"/>
          <w:szCs w:val="26"/>
        </w:rPr>
        <w:t>първоинстанционния</w:t>
      </w:r>
      <w:proofErr w:type="spellEnd"/>
      <w:r w:rsidRPr="005A6DAC">
        <w:rPr>
          <w:rFonts w:ascii="Verdana" w:hAnsi="Verdana"/>
          <w:color w:val="000000"/>
          <w:szCs w:val="26"/>
        </w:rPr>
        <w:t xml:space="preserve"> съд, не се доказа по категоричен и безспорен начин, да е осъществил от обективна и субективна страна, състава на повдигнатото му обвинение. </w:t>
      </w:r>
    </w:p>
    <w:p w:rsidR="00191A6F" w:rsidRDefault="005A6DAC" w:rsidP="005A6DAC">
      <w:pPr>
        <w:overflowPunct w:val="0"/>
        <w:autoSpaceDE w:val="0"/>
        <w:autoSpaceDN w:val="0"/>
        <w:adjustRightInd w:val="0"/>
        <w:ind w:firstLine="709"/>
        <w:jc w:val="both"/>
        <w:textAlignment w:val="baseline"/>
        <w:rPr>
          <w:rFonts w:ascii="Verdana" w:hAnsi="Verdana"/>
          <w:color w:val="000000"/>
          <w:szCs w:val="26"/>
        </w:rPr>
      </w:pPr>
      <w:r w:rsidRPr="005A6DAC">
        <w:rPr>
          <w:rFonts w:ascii="Verdana" w:hAnsi="Verdana"/>
          <w:color w:val="000000"/>
          <w:szCs w:val="26"/>
        </w:rPr>
        <w:t>Срещу постановената Присъда е внесен протест от РП-Смолян и делото е изпратено, с писмо изх. № 1034/17.01.2022 г., на Окръжен съд - Смолян.</w:t>
      </w:r>
    </w:p>
    <w:p w:rsidR="005A6DAC" w:rsidRDefault="005A6DAC" w:rsidP="005A6DAC">
      <w:pPr>
        <w:overflowPunct w:val="0"/>
        <w:autoSpaceDE w:val="0"/>
        <w:autoSpaceDN w:val="0"/>
        <w:adjustRightInd w:val="0"/>
        <w:ind w:firstLine="709"/>
        <w:jc w:val="both"/>
        <w:textAlignment w:val="baseline"/>
        <w:rPr>
          <w:rFonts w:ascii="Verdana" w:hAnsi="Verdana"/>
          <w:b/>
          <w:szCs w:val="28"/>
        </w:rPr>
      </w:pPr>
    </w:p>
    <w:p w:rsidR="005A6DAC" w:rsidRPr="005A6DAC" w:rsidRDefault="005A6DAC" w:rsidP="005A6DAC">
      <w:pPr>
        <w:overflowPunct w:val="0"/>
        <w:autoSpaceDE w:val="0"/>
        <w:autoSpaceDN w:val="0"/>
        <w:adjustRightInd w:val="0"/>
        <w:ind w:firstLine="709"/>
        <w:jc w:val="both"/>
        <w:textAlignment w:val="baseline"/>
        <w:rPr>
          <w:rFonts w:ascii="Verdana" w:hAnsi="Verdana"/>
          <w:szCs w:val="28"/>
        </w:rPr>
      </w:pPr>
      <w:r w:rsidRPr="005A6DAC">
        <w:rPr>
          <w:rFonts w:ascii="Verdana" w:hAnsi="Verdana"/>
          <w:b/>
          <w:szCs w:val="28"/>
        </w:rPr>
        <w:t>НЧХД № 6/2022 г.</w:t>
      </w:r>
      <w:r>
        <w:rPr>
          <w:rFonts w:ascii="Verdana" w:hAnsi="Verdana"/>
          <w:b/>
          <w:szCs w:val="28"/>
        </w:rPr>
        <w:t xml:space="preserve"> - </w:t>
      </w:r>
      <w:r w:rsidRPr="005A6DAC">
        <w:rPr>
          <w:rFonts w:ascii="Verdana" w:hAnsi="Verdana"/>
          <w:szCs w:val="28"/>
        </w:rPr>
        <w:t xml:space="preserve">С присъда № 2/12.10.2022 г., </w:t>
      </w:r>
      <w:proofErr w:type="spellStart"/>
      <w:r w:rsidRPr="005A6DAC">
        <w:rPr>
          <w:rFonts w:ascii="Verdana" w:hAnsi="Verdana"/>
          <w:szCs w:val="28"/>
        </w:rPr>
        <w:t>ЧлРС</w:t>
      </w:r>
      <w:proofErr w:type="spellEnd"/>
      <w:r w:rsidRPr="005A6DAC">
        <w:rPr>
          <w:rFonts w:ascii="Verdana" w:hAnsi="Verdana"/>
          <w:szCs w:val="28"/>
        </w:rPr>
        <w:t xml:space="preserve">, на основание чл. 304 от НПК, оправдава подсъдимия, тъй по делото не са събрани категорични доказателства, от които съдът да направи единствен и несъмнен извод, че с действията си, същият е осъществил от обективна и субективна страна съставите на предявените му обвинения за престъпления чл. 130, ал. 2, във </w:t>
      </w:r>
      <w:proofErr w:type="spellStart"/>
      <w:r w:rsidRPr="005A6DAC">
        <w:rPr>
          <w:rFonts w:ascii="Verdana" w:hAnsi="Verdana"/>
          <w:szCs w:val="28"/>
        </w:rPr>
        <w:t>вр</w:t>
      </w:r>
      <w:proofErr w:type="spellEnd"/>
      <w:r w:rsidRPr="005A6DAC">
        <w:rPr>
          <w:rFonts w:ascii="Verdana" w:hAnsi="Verdana"/>
          <w:szCs w:val="28"/>
        </w:rPr>
        <w:t xml:space="preserve">. с ал. 1 от НК и по чл. 148, ал. 1, т. 1, </w:t>
      </w:r>
      <w:proofErr w:type="spellStart"/>
      <w:r w:rsidRPr="005A6DAC">
        <w:rPr>
          <w:rFonts w:ascii="Verdana" w:hAnsi="Verdana"/>
          <w:szCs w:val="28"/>
        </w:rPr>
        <w:t>вр</w:t>
      </w:r>
      <w:proofErr w:type="spellEnd"/>
      <w:r w:rsidRPr="005A6DAC">
        <w:rPr>
          <w:rFonts w:ascii="Verdana" w:hAnsi="Verdana"/>
          <w:szCs w:val="28"/>
        </w:rPr>
        <w:t>. чл. 146, ал. 1 от НК, и съдът не може да постанови осъдителна присъда само въз основа на самопризнания, на подсъдимия, предвид забраната на чл. 116, ал.1 от НПК.</w:t>
      </w:r>
    </w:p>
    <w:p w:rsidR="005A6DAC" w:rsidRDefault="005A6DAC" w:rsidP="005A6DAC">
      <w:pPr>
        <w:overflowPunct w:val="0"/>
        <w:autoSpaceDE w:val="0"/>
        <w:autoSpaceDN w:val="0"/>
        <w:adjustRightInd w:val="0"/>
        <w:ind w:firstLine="709"/>
        <w:jc w:val="both"/>
        <w:textAlignment w:val="baseline"/>
        <w:rPr>
          <w:rFonts w:ascii="Verdana" w:hAnsi="Verdana"/>
          <w:szCs w:val="28"/>
        </w:rPr>
      </w:pPr>
      <w:r w:rsidRPr="005A6DAC">
        <w:rPr>
          <w:rFonts w:ascii="Verdana" w:hAnsi="Verdana"/>
          <w:szCs w:val="28"/>
        </w:rPr>
        <w:t>Присъдата е обжалвана от частния тъжител и делото е изпратено с писмо изх. № 1226/30.11.2022 г. на Окръжен съд - Смолян.</w:t>
      </w:r>
    </w:p>
    <w:p w:rsidR="005A6DAC" w:rsidRDefault="005A6DAC" w:rsidP="005A6DAC">
      <w:pPr>
        <w:overflowPunct w:val="0"/>
        <w:autoSpaceDE w:val="0"/>
        <w:autoSpaceDN w:val="0"/>
        <w:adjustRightInd w:val="0"/>
        <w:ind w:firstLine="709"/>
        <w:jc w:val="both"/>
        <w:textAlignment w:val="baseline"/>
        <w:rPr>
          <w:rFonts w:ascii="Verdana" w:hAnsi="Verdana"/>
          <w:szCs w:val="28"/>
        </w:rPr>
      </w:pPr>
    </w:p>
    <w:p w:rsidR="00191A6F" w:rsidRDefault="005A6DAC" w:rsidP="005A6DAC">
      <w:pPr>
        <w:overflowPunct w:val="0"/>
        <w:autoSpaceDE w:val="0"/>
        <w:autoSpaceDN w:val="0"/>
        <w:adjustRightInd w:val="0"/>
        <w:ind w:firstLine="709"/>
        <w:jc w:val="both"/>
        <w:textAlignment w:val="baseline"/>
        <w:rPr>
          <w:sz w:val="28"/>
          <w:szCs w:val="28"/>
        </w:rPr>
      </w:pPr>
      <w:r w:rsidRPr="005A6DAC">
        <w:rPr>
          <w:rFonts w:ascii="Verdana" w:hAnsi="Verdana"/>
          <w:b/>
          <w:szCs w:val="28"/>
        </w:rPr>
        <w:t>НЧХД № 135/2021 г.</w:t>
      </w:r>
      <w:r>
        <w:rPr>
          <w:rFonts w:ascii="Verdana" w:hAnsi="Verdana"/>
          <w:b/>
          <w:szCs w:val="28"/>
        </w:rPr>
        <w:t xml:space="preserve"> - </w:t>
      </w:r>
      <w:r>
        <w:rPr>
          <w:sz w:val="28"/>
          <w:szCs w:val="28"/>
        </w:rPr>
        <w:t>С присъда № 2/</w:t>
      </w:r>
      <w:r w:rsidRPr="000328FF">
        <w:rPr>
          <w:sz w:val="28"/>
          <w:szCs w:val="28"/>
        </w:rPr>
        <w:t>/</w:t>
      </w:r>
      <w:r>
        <w:rPr>
          <w:sz w:val="28"/>
          <w:szCs w:val="28"/>
        </w:rPr>
        <w:t xml:space="preserve">14.02.2022 г., по ВНЧХД № 9/2022 г. </w:t>
      </w:r>
      <w:proofErr w:type="spellStart"/>
      <w:r>
        <w:rPr>
          <w:sz w:val="28"/>
          <w:szCs w:val="28"/>
        </w:rPr>
        <w:t>въззивният</w:t>
      </w:r>
      <w:proofErr w:type="spellEnd"/>
      <w:r>
        <w:rPr>
          <w:sz w:val="28"/>
          <w:szCs w:val="28"/>
        </w:rPr>
        <w:t xml:space="preserve"> съд е </w:t>
      </w:r>
      <w:r w:rsidRPr="004B3E42">
        <w:rPr>
          <w:b/>
          <w:sz w:val="28"/>
          <w:szCs w:val="28"/>
        </w:rPr>
        <w:t>отменил</w:t>
      </w:r>
      <w:r>
        <w:rPr>
          <w:sz w:val="28"/>
          <w:szCs w:val="28"/>
        </w:rPr>
        <w:t xml:space="preserve"> постановената от РС-Чепеларе присъда № 8/22.12.2021 г. по НЧХД № 135/2021 г., като на основание чл. 304 от НПК признава подсъдимия за невиновен и го ОПРАВДАВА, тъй като от фактическа и правна страна се доказва, че деянията за които на обвиняемия е повдигнато обвинение за престъпление по </w:t>
      </w:r>
      <w:r w:rsidRPr="003D06F3">
        <w:rPr>
          <w:sz w:val="28"/>
          <w:szCs w:val="28"/>
        </w:rPr>
        <w:t xml:space="preserve">чл. 148, ал. </w:t>
      </w:r>
      <w:r>
        <w:rPr>
          <w:sz w:val="28"/>
          <w:szCs w:val="28"/>
        </w:rPr>
        <w:t>2</w:t>
      </w:r>
      <w:r w:rsidRPr="003D06F3">
        <w:rPr>
          <w:sz w:val="28"/>
          <w:szCs w:val="28"/>
        </w:rPr>
        <w:t xml:space="preserve">, </w:t>
      </w:r>
      <w:proofErr w:type="spellStart"/>
      <w:r>
        <w:rPr>
          <w:sz w:val="28"/>
          <w:szCs w:val="28"/>
        </w:rPr>
        <w:t>предл</w:t>
      </w:r>
      <w:proofErr w:type="spellEnd"/>
      <w:r>
        <w:rPr>
          <w:sz w:val="28"/>
          <w:szCs w:val="28"/>
        </w:rPr>
        <w:t>.1</w:t>
      </w:r>
      <w:r w:rsidRPr="003D06F3">
        <w:rPr>
          <w:sz w:val="28"/>
          <w:szCs w:val="28"/>
        </w:rPr>
        <w:t xml:space="preserve">, </w:t>
      </w:r>
      <w:r>
        <w:rPr>
          <w:sz w:val="28"/>
          <w:szCs w:val="28"/>
        </w:rPr>
        <w:t xml:space="preserve">във </w:t>
      </w:r>
      <w:proofErr w:type="spellStart"/>
      <w:r>
        <w:rPr>
          <w:sz w:val="28"/>
          <w:szCs w:val="28"/>
        </w:rPr>
        <w:t>вр</w:t>
      </w:r>
      <w:proofErr w:type="spellEnd"/>
      <w:r>
        <w:rPr>
          <w:sz w:val="28"/>
          <w:szCs w:val="28"/>
        </w:rPr>
        <w:t>.</w:t>
      </w:r>
      <w:r w:rsidRPr="003D06F3">
        <w:rPr>
          <w:sz w:val="28"/>
          <w:szCs w:val="28"/>
        </w:rPr>
        <w:t xml:space="preserve"> ал. 1</w:t>
      </w:r>
      <w:r>
        <w:rPr>
          <w:sz w:val="28"/>
          <w:szCs w:val="28"/>
        </w:rPr>
        <w:t xml:space="preserve">, т.1, т.2,т.3 и т.4 във </w:t>
      </w:r>
      <w:proofErr w:type="spellStart"/>
      <w:r>
        <w:rPr>
          <w:sz w:val="28"/>
          <w:szCs w:val="28"/>
        </w:rPr>
        <w:t>вр</w:t>
      </w:r>
      <w:proofErr w:type="spellEnd"/>
      <w:r>
        <w:rPr>
          <w:sz w:val="28"/>
          <w:szCs w:val="28"/>
        </w:rPr>
        <w:t>. с чл. 147, ал.1, пр.1</w:t>
      </w:r>
      <w:r w:rsidRPr="003D06F3">
        <w:rPr>
          <w:sz w:val="28"/>
          <w:szCs w:val="28"/>
        </w:rPr>
        <w:t xml:space="preserve"> от НК</w:t>
      </w:r>
      <w:r>
        <w:rPr>
          <w:sz w:val="28"/>
          <w:szCs w:val="28"/>
        </w:rPr>
        <w:t xml:space="preserve">, не съставляват престъпление, предвид че посочените за обида и клевета </w:t>
      </w:r>
      <w:proofErr w:type="spellStart"/>
      <w:r>
        <w:rPr>
          <w:sz w:val="28"/>
          <w:szCs w:val="28"/>
        </w:rPr>
        <w:t>квалфикации</w:t>
      </w:r>
      <w:proofErr w:type="spellEnd"/>
      <w:r>
        <w:rPr>
          <w:sz w:val="28"/>
          <w:szCs w:val="28"/>
        </w:rPr>
        <w:t>, са текстове цитирани от Устава на дружеството.</w:t>
      </w:r>
    </w:p>
    <w:p w:rsidR="005A6DAC" w:rsidRDefault="005A6DAC" w:rsidP="005A6DAC">
      <w:pPr>
        <w:overflowPunct w:val="0"/>
        <w:autoSpaceDE w:val="0"/>
        <w:autoSpaceDN w:val="0"/>
        <w:adjustRightInd w:val="0"/>
        <w:ind w:firstLine="709"/>
        <w:jc w:val="both"/>
        <w:textAlignment w:val="baseline"/>
        <w:rPr>
          <w:sz w:val="28"/>
          <w:szCs w:val="28"/>
        </w:rPr>
      </w:pPr>
    </w:p>
    <w:p w:rsidR="005A6DAC" w:rsidRPr="005A6DAC" w:rsidRDefault="005A6DAC" w:rsidP="005A6DAC">
      <w:pPr>
        <w:overflowPunct w:val="0"/>
        <w:autoSpaceDE w:val="0"/>
        <w:autoSpaceDN w:val="0"/>
        <w:adjustRightInd w:val="0"/>
        <w:ind w:firstLine="709"/>
        <w:jc w:val="both"/>
        <w:textAlignment w:val="baseline"/>
        <w:rPr>
          <w:rFonts w:ascii="Verdana" w:hAnsi="Verdana"/>
          <w:b/>
          <w:szCs w:val="28"/>
        </w:rPr>
      </w:pPr>
      <w:r w:rsidRPr="005A6DAC">
        <w:rPr>
          <w:rFonts w:ascii="Verdana" w:hAnsi="Verdana"/>
          <w:b/>
          <w:szCs w:val="28"/>
        </w:rPr>
        <w:t xml:space="preserve">АНД № 148/2021 г. </w:t>
      </w:r>
    </w:p>
    <w:p w:rsidR="005A6DAC" w:rsidRPr="005A6DAC" w:rsidRDefault="005A6DAC" w:rsidP="005A6DAC">
      <w:pPr>
        <w:ind w:firstLine="493"/>
        <w:jc w:val="both"/>
        <w:rPr>
          <w:sz w:val="28"/>
          <w:szCs w:val="28"/>
          <w:lang w:eastAsia="bg-BG"/>
        </w:rPr>
      </w:pPr>
      <w:r w:rsidRPr="005A6DAC">
        <w:rPr>
          <w:rFonts w:ascii="Verdana" w:hAnsi="Verdana"/>
          <w:b/>
          <w:szCs w:val="28"/>
        </w:rPr>
        <w:t>по чл.78а НК</w:t>
      </w:r>
      <w:r>
        <w:rPr>
          <w:rFonts w:ascii="Verdana" w:hAnsi="Verdana"/>
          <w:b/>
          <w:szCs w:val="28"/>
        </w:rPr>
        <w:t xml:space="preserve"> - </w:t>
      </w:r>
      <w:r w:rsidRPr="005A6DAC">
        <w:rPr>
          <w:sz w:val="28"/>
          <w:szCs w:val="28"/>
          <w:lang w:eastAsia="bg-BG"/>
        </w:rPr>
        <w:t xml:space="preserve">С решение №  76/13.22.2021 г., съдът признава за невиновни и ОПРАВДАВА на </w:t>
      </w:r>
      <w:proofErr w:type="spellStart"/>
      <w:r w:rsidRPr="005A6DAC">
        <w:rPr>
          <w:sz w:val="28"/>
          <w:szCs w:val="28"/>
          <w:lang w:eastAsia="bg-BG"/>
        </w:rPr>
        <w:t>осн</w:t>
      </w:r>
      <w:proofErr w:type="spellEnd"/>
      <w:r w:rsidRPr="005A6DAC">
        <w:rPr>
          <w:sz w:val="28"/>
          <w:szCs w:val="28"/>
          <w:lang w:eastAsia="bg-BG"/>
        </w:rPr>
        <w:t xml:space="preserve">. чл. 304, пр.4 от НПК, </w:t>
      </w:r>
      <w:proofErr w:type="spellStart"/>
      <w:r w:rsidRPr="005A6DAC">
        <w:rPr>
          <w:sz w:val="28"/>
          <w:szCs w:val="28"/>
          <w:lang w:eastAsia="bg-BG"/>
        </w:rPr>
        <w:t>вр</w:t>
      </w:r>
      <w:proofErr w:type="spellEnd"/>
      <w:r w:rsidRPr="005A6DAC">
        <w:rPr>
          <w:sz w:val="28"/>
          <w:szCs w:val="28"/>
          <w:lang w:eastAsia="bg-BG"/>
        </w:rPr>
        <w:t xml:space="preserve">. с чл. 9, ал.2 от НК четиримата обвиняеми, поради установяване по безспорен начин, че извършеното деяние е </w:t>
      </w:r>
      <w:proofErr w:type="spellStart"/>
      <w:r w:rsidRPr="005A6DAC">
        <w:rPr>
          <w:sz w:val="28"/>
          <w:szCs w:val="28"/>
          <w:lang w:eastAsia="bg-BG"/>
        </w:rPr>
        <w:t>малозначително</w:t>
      </w:r>
      <w:proofErr w:type="spellEnd"/>
      <w:r w:rsidRPr="005A6DAC">
        <w:rPr>
          <w:sz w:val="28"/>
          <w:szCs w:val="28"/>
          <w:lang w:eastAsia="bg-BG"/>
        </w:rPr>
        <w:t xml:space="preserve"> и не представлява престъпление.</w:t>
      </w:r>
    </w:p>
    <w:p w:rsidR="005A6DAC" w:rsidRPr="005A6DAC" w:rsidRDefault="005A6DAC" w:rsidP="005A6DAC">
      <w:pPr>
        <w:ind w:firstLine="493"/>
        <w:jc w:val="both"/>
        <w:rPr>
          <w:sz w:val="28"/>
          <w:szCs w:val="28"/>
          <w:lang w:eastAsia="bg-BG"/>
        </w:rPr>
      </w:pPr>
      <w:r w:rsidRPr="005A6DAC">
        <w:rPr>
          <w:sz w:val="28"/>
          <w:szCs w:val="28"/>
          <w:lang w:eastAsia="bg-BG"/>
        </w:rPr>
        <w:t xml:space="preserve">Решението на РС-Чепеларе е </w:t>
      </w:r>
      <w:proofErr w:type="spellStart"/>
      <w:r w:rsidRPr="005A6DAC">
        <w:rPr>
          <w:sz w:val="28"/>
          <w:szCs w:val="28"/>
          <w:lang w:eastAsia="bg-BG"/>
        </w:rPr>
        <w:t>протестирано</w:t>
      </w:r>
      <w:proofErr w:type="spellEnd"/>
      <w:r w:rsidRPr="005A6DAC">
        <w:rPr>
          <w:sz w:val="28"/>
          <w:szCs w:val="28"/>
          <w:lang w:eastAsia="bg-BG"/>
        </w:rPr>
        <w:t xml:space="preserve"> от РП- Смолян и е потвърдено с решение № 15/28.03.2022 г. по ВАНД № 20/2022 г. на Окръжен съд Смолян.</w:t>
      </w:r>
    </w:p>
    <w:p w:rsidR="005A6DAC" w:rsidRDefault="005A6DAC" w:rsidP="005A6DAC">
      <w:pPr>
        <w:overflowPunct w:val="0"/>
        <w:autoSpaceDE w:val="0"/>
        <w:autoSpaceDN w:val="0"/>
        <w:adjustRightInd w:val="0"/>
        <w:ind w:firstLine="709"/>
        <w:jc w:val="both"/>
        <w:textAlignment w:val="baseline"/>
        <w:rPr>
          <w:rFonts w:ascii="Verdana" w:hAnsi="Verdana"/>
          <w:color w:val="000000"/>
          <w:szCs w:val="26"/>
        </w:rPr>
      </w:pPr>
    </w:p>
    <w:p w:rsidR="00191A6F" w:rsidRDefault="00191A6F" w:rsidP="00191A6F">
      <w:pPr>
        <w:overflowPunct w:val="0"/>
        <w:autoSpaceDE w:val="0"/>
        <w:autoSpaceDN w:val="0"/>
        <w:adjustRightInd w:val="0"/>
        <w:ind w:firstLine="709"/>
        <w:jc w:val="both"/>
        <w:textAlignment w:val="baseline"/>
        <w:rPr>
          <w:rFonts w:ascii="Verdana" w:hAnsi="Verdana" w:cs="Tahoma"/>
          <w:b/>
          <w:sz w:val="22"/>
          <w:lang w:val="be-BY"/>
        </w:rPr>
      </w:pPr>
    </w:p>
    <w:p w:rsidR="0062488A" w:rsidRPr="00502A8B" w:rsidRDefault="0062488A" w:rsidP="00191A6F">
      <w:pPr>
        <w:overflowPunct w:val="0"/>
        <w:autoSpaceDE w:val="0"/>
        <w:autoSpaceDN w:val="0"/>
        <w:adjustRightInd w:val="0"/>
        <w:ind w:firstLine="709"/>
        <w:jc w:val="both"/>
        <w:textAlignment w:val="baseline"/>
        <w:rPr>
          <w:rFonts w:ascii="Verdana" w:hAnsi="Verdana" w:cs="Tahoma"/>
          <w:b/>
          <w:sz w:val="22"/>
          <w:lang w:val="be-BY"/>
        </w:rPr>
      </w:pPr>
    </w:p>
    <w:p w:rsidR="00191A6F" w:rsidRPr="00895B27" w:rsidRDefault="00191A6F" w:rsidP="00191A6F">
      <w:pPr>
        <w:ind w:firstLine="709"/>
        <w:jc w:val="both"/>
        <w:rPr>
          <w:rFonts w:ascii="Verdana" w:hAnsi="Verdana" w:cs="Tahoma"/>
          <w:b/>
          <w:u w:val="single"/>
        </w:rPr>
      </w:pPr>
      <w:r w:rsidRPr="00895B27">
        <w:rPr>
          <w:rFonts w:ascii="Verdana" w:hAnsi="Verdana" w:cs="Tahoma"/>
          <w:b/>
          <w:u w:val="single"/>
        </w:rPr>
        <w:t>ІХ. ОЦЕНКА ЗА ДЕЙНОСТТА НА ПРИЛЕЖАЩИТЕ В СЪДЕБНИЯ РАЙОН СЪДИЛИЩА</w:t>
      </w:r>
    </w:p>
    <w:p w:rsidR="00191A6F" w:rsidRPr="00DB49F4" w:rsidRDefault="00191A6F" w:rsidP="00191A6F">
      <w:pPr>
        <w:ind w:firstLine="709"/>
        <w:jc w:val="both"/>
        <w:rPr>
          <w:rFonts w:ascii="Verdana" w:hAnsi="Verdana" w:cs="Tahoma"/>
          <w:b/>
          <w:u w:val="single"/>
        </w:rPr>
      </w:pPr>
    </w:p>
    <w:p w:rsidR="00191A6F" w:rsidRPr="00CC508F" w:rsidRDefault="00191A6F" w:rsidP="00191A6F">
      <w:pPr>
        <w:overflowPunct w:val="0"/>
        <w:autoSpaceDE w:val="0"/>
        <w:autoSpaceDN w:val="0"/>
        <w:adjustRightInd w:val="0"/>
        <w:ind w:firstLine="709"/>
        <w:jc w:val="both"/>
        <w:textAlignment w:val="baseline"/>
        <w:rPr>
          <w:rFonts w:ascii="Verdana" w:hAnsi="Verdana" w:cs="Tahoma"/>
          <w:lang w:val="en-US"/>
        </w:rPr>
      </w:pPr>
      <w:r w:rsidRPr="00CC508F">
        <w:rPr>
          <w:rFonts w:ascii="Verdana" w:hAnsi="Verdana" w:cs="Tahoma"/>
        </w:rPr>
        <w:t>Предвид изложеното за дейността на районните съдилища, така както са изложени в годишните им отчетни доклади и в настоящия доклад, следва да се направи извода,</w:t>
      </w:r>
      <w:r>
        <w:rPr>
          <w:rFonts w:ascii="Verdana" w:hAnsi="Verdana" w:cs="Tahoma"/>
        </w:rPr>
        <w:t xml:space="preserve"> </w:t>
      </w:r>
      <w:r w:rsidRPr="00CC508F">
        <w:rPr>
          <w:rFonts w:ascii="Verdana" w:hAnsi="Verdana" w:cs="Tahoma"/>
        </w:rPr>
        <w:t xml:space="preserve">че всички съдилища от </w:t>
      </w:r>
      <w:proofErr w:type="spellStart"/>
      <w:r w:rsidRPr="00CC508F">
        <w:rPr>
          <w:rFonts w:ascii="Verdana" w:hAnsi="Verdana" w:cs="Tahoma"/>
        </w:rPr>
        <w:t>Смо</w:t>
      </w:r>
      <w:r>
        <w:rPr>
          <w:rFonts w:ascii="Verdana" w:hAnsi="Verdana" w:cs="Tahoma"/>
        </w:rPr>
        <w:t>лянски</w:t>
      </w:r>
      <w:proofErr w:type="spellEnd"/>
      <w:r>
        <w:rPr>
          <w:rFonts w:ascii="Verdana" w:hAnsi="Verdana" w:cs="Tahoma"/>
        </w:rPr>
        <w:t xml:space="preserve"> регион са работили</w:t>
      </w:r>
      <w:r w:rsidRPr="00CC508F">
        <w:rPr>
          <w:rFonts w:ascii="Verdana" w:hAnsi="Verdana" w:cs="Tahoma"/>
        </w:rPr>
        <w:t xml:space="preserve"> добре. Съществува координация между всички съдии в окръга, организират се семинари и оперативки за решаване на текущи проб</w:t>
      </w:r>
      <w:r>
        <w:rPr>
          <w:rFonts w:ascii="Verdana" w:hAnsi="Verdana" w:cs="Tahoma"/>
        </w:rPr>
        <w:t>л</w:t>
      </w:r>
      <w:r w:rsidRPr="00CC508F">
        <w:rPr>
          <w:rFonts w:ascii="Verdana" w:hAnsi="Verdana" w:cs="Tahoma"/>
        </w:rPr>
        <w:t>еми и уеднаквяване на практики.</w:t>
      </w:r>
    </w:p>
    <w:p w:rsidR="00191A6F" w:rsidRDefault="00191A6F" w:rsidP="00191A6F">
      <w:pPr>
        <w:overflowPunct w:val="0"/>
        <w:autoSpaceDE w:val="0"/>
        <w:autoSpaceDN w:val="0"/>
        <w:adjustRightInd w:val="0"/>
        <w:ind w:firstLine="709"/>
        <w:jc w:val="both"/>
        <w:textAlignment w:val="baseline"/>
        <w:rPr>
          <w:rFonts w:ascii="Verdana" w:hAnsi="Verdana" w:cs="Tahoma"/>
          <w:lang w:val="en-US"/>
        </w:rPr>
      </w:pPr>
      <w:r w:rsidRPr="00CC508F">
        <w:rPr>
          <w:rFonts w:ascii="Verdana" w:hAnsi="Verdana" w:cs="Tahoma"/>
        </w:rPr>
        <w:t>Проблемите в приложението на процесуалните закони са посочени в докладите на Районните съдилища и те са както следва</w:t>
      </w:r>
      <w:r w:rsidRPr="00CC508F">
        <w:rPr>
          <w:rFonts w:ascii="Verdana" w:hAnsi="Verdana" w:cs="Tahoma"/>
          <w:lang w:val="en-US"/>
        </w:rPr>
        <w:t>:</w:t>
      </w:r>
    </w:p>
    <w:p w:rsidR="00191A6F" w:rsidRDefault="00191A6F" w:rsidP="00EF12F2">
      <w:pPr>
        <w:overflowPunct w:val="0"/>
        <w:autoSpaceDE w:val="0"/>
        <w:autoSpaceDN w:val="0"/>
        <w:adjustRightInd w:val="0"/>
        <w:jc w:val="both"/>
        <w:textAlignment w:val="baseline"/>
        <w:rPr>
          <w:rFonts w:ascii="Verdana" w:hAnsi="Verdana" w:cs="Tahoma"/>
          <w:b/>
          <w:u w:val="single"/>
        </w:rPr>
      </w:pPr>
    </w:p>
    <w:p w:rsidR="000A535E" w:rsidRDefault="000A535E" w:rsidP="00EF12F2">
      <w:pPr>
        <w:overflowPunct w:val="0"/>
        <w:autoSpaceDE w:val="0"/>
        <w:autoSpaceDN w:val="0"/>
        <w:adjustRightInd w:val="0"/>
        <w:jc w:val="both"/>
        <w:textAlignment w:val="baseline"/>
        <w:rPr>
          <w:rFonts w:ascii="Verdana" w:hAnsi="Verdana" w:cs="Tahoma"/>
          <w:b/>
          <w:u w:val="single"/>
        </w:rPr>
      </w:pPr>
    </w:p>
    <w:p w:rsidR="0062488A" w:rsidRDefault="0062488A" w:rsidP="000A535E">
      <w:pPr>
        <w:overflowPunct w:val="0"/>
        <w:autoSpaceDE w:val="0"/>
        <w:autoSpaceDN w:val="0"/>
        <w:adjustRightInd w:val="0"/>
        <w:ind w:firstLine="709"/>
        <w:jc w:val="both"/>
        <w:textAlignment w:val="baseline"/>
        <w:rPr>
          <w:rFonts w:ascii="Verdana" w:hAnsi="Verdana" w:cs="Tahoma"/>
          <w:b/>
          <w:u w:val="single"/>
        </w:rPr>
      </w:pPr>
    </w:p>
    <w:p w:rsidR="000A535E" w:rsidRPr="000A535E" w:rsidRDefault="000A535E" w:rsidP="000A535E">
      <w:pPr>
        <w:overflowPunct w:val="0"/>
        <w:autoSpaceDE w:val="0"/>
        <w:autoSpaceDN w:val="0"/>
        <w:adjustRightInd w:val="0"/>
        <w:ind w:firstLine="709"/>
        <w:jc w:val="both"/>
        <w:textAlignment w:val="baseline"/>
        <w:rPr>
          <w:rFonts w:ascii="Verdana" w:hAnsi="Verdana" w:cs="Tahoma"/>
          <w:b/>
          <w:u w:val="single"/>
          <w:lang w:val="en-US"/>
        </w:rPr>
      </w:pPr>
      <w:r w:rsidRPr="000A535E">
        <w:rPr>
          <w:rFonts w:ascii="Verdana" w:hAnsi="Verdana" w:cs="Tahoma"/>
          <w:b/>
          <w:u w:val="single"/>
        </w:rPr>
        <w:lastRenderedPageBreak/>
        <w:t>РС - Смолян</w:t>
      </w:r>
    </w:p>
    <w:p w:rsidR="000A535E" w:rsidRPr="000A535E" w:rsidRDefault="000A535E" w:rsidP="006A5433">
      <w:pPr>
        <w:spacing w:after="200" w:line="276" w:lineRule="auto"/>
        <w:ind w:firstLine="717"/>
        <w:jc w:val="both"/>
        <w:rPr>
          <w:rFonts w:ascii="Verdana" w:eastAsia="Calibri" w:hAnsi="Verdana"/>
        </w:rPr>
      </w:pPr>
      <w:r w:rsidRPr="000A535E">
        <w:rPr>
          <w:rFonts w:ascii="Verdana" w:eastAsia="Calibri" w:hAnsi="Verdana"/>
        </w:rPr>
        <w:t>Много често вещите лица са натоварени и липсват определени специалисти,</w:t>
      </w:r>
      <w:r w:rsidRPr="000A535E">
        <w:rPr>
          <w:rFonts w:ascii="Verdana" w:eastAsia="Calibri" w:hAnsi="Verdana"/>
          <w:lang w:val="en-US"/>
        </w:rPr>
        <w:t xml:space="preserve"> </w:t>
      </w:r>
      <w:r w:rsidRPr="000A535E">
        <w:rPr>
          <w:rFonts w:ascii="Verdana" w:eastAsia="Calibri" w:hAnsi="Verdana"/>
        </w:rPr>
        <w:t xml:space="preserve">като се налага  ползването на  вещи  лица  от  други  съдебни райони. Продължават проблемите с изготвянето на съдебно технически, </w:t>
      </w:r>
      <w:proofErr w:type="spellStart"/>
      <w:r w:rsidRPr="000A535E">
        <w:rPr>
          <w:rFonts w:ascii="Verdana" w:eastAsia="Calibri" w:hAnsi="Verdana"/>
        </w:rPr>
        <w:t>автотехнически</w:t>
      </w:r>
      <w:proofErr w:type="spellEnd"/>
      <w:r w:rsidRPr="000A535E">
        <w:rPr>
          <w:rFonts w:ascii="Verdana" w:eastAsia="Calibri" w:hAnsi="Verdana"/>
        </w:rPr>
        <w:t xml:space="preserve"> и съдебно - медицински експертизи по  наказателни и граждански  дела. Налага  се  ангажиране  на  вещи лица</w:t>
      </w:r>
      <w:r w:rsidRPr="000A535E">
        <w:rPr>
          <w:rFonts w:ascii="Verdana" w:eastAsia="Calibri" w:hAnsi="Verdana"/>
          <w:lang w:val="en-US"/>
        </w:rPr>
        <w:t xml:space="preserve"> </w:t>
      </w:r>
      <w:r w:rsidRPr="000A535E">
        <w:rPr>
          <w:rFonts w:ascii="Verdana" w:eastAsia="Calibri" w:hAnsi="Verdana"/>
        </w:rPr>
        <w:t>от други</w:t>
      </w:r>
      <w:r w:rsidRPr="000A535E">
        <w:rPr>
          <w:rFonts w:ascii="Verdana" w:eastAsia="Calibri" w:hAnsi="Verdana"/>
          <w:lang w:val="en-US"/>
        </w:rPr>
        <w:t xml:space="preserve"> </w:t>
      </w:r>
      <w:r w:rsidRPr="000A535E">
        <w:rPr>
          <w:rFonts w:ascii="Verdana" w:eastAsia="Calibri" w:hAnsi="Verdana"/>
        </w:rPr>
        <w:t>съдебни</w:t>
      </w:r>
      <w:r w:rsidRPr="000A535E">
        <w:rPr>
          <w:rFonts w:ascii="Verdana" w:eastAsia="Calibri" w:hAnsi="Verdana"/>
          <w:lang w:val="en-US"/>
        </w:rPr>
        <w:t xml:space="preserve"> </w:t>
      </w:r>
      <w:r w:rsidRPr="000A535E">
        <w:rPr>
          <w:rFonts w:ascii="Verdana" w:eastAsia="Calibri" w:hAnsi="Verdana"/>
        </w:rPr>
        <w:t>райони,</w:t>
      </w:r>
      <w:r w:rsidRPr="000A535E">
        <w:rPr>
          <w:rFonts w:ascii="Verdana" w:eastAsia="Calibri" w:hAnsi="Verdana"/>
          <w:lang w:val="en-US"/>
        </w:rPr>
        <w:t xml:space="preserve"> </w:t>
      </w:r>
      <w:r w:rsidRPr="000A535E">
        <w:rPr>
          <w:rFonts w:ascii="Verdana" w:eastAsia="Calibri" w:hAnsi="Verdana"/>
        </w:rPr>
        <w:t>като тези  лица са  прекалено  ангажирани  и</w:t>
      </w:r>
      <w:r w:rsidRPr="000A535E">
        <w:rPr>
          <w:rFonts w:ascii="Verdana" w:eastAsia="Calibri" w:hAnsi="Verdana"/>
          <w:lang w:val="en-US"/>
        </w:rPr>
        <w:t xml:space="preserve"> </w:t>
      </w:r>
      <w:r w:rsidRPr="000A535E">
        <w:rPr>
          <w:rFonts w:ascii="Verdana" w:eastAsia="Calibri" w:hAnsi="Verdana"/>
        </w:rPr>
        <w:t>това  забавя  хода  на производствата.</w:t>
      </w:r>
    </w:p>
    <w:p w:rsidR="000A535E" w:rsidRPr="000A535E" w:rsidRDefault="000A535E" w:rsidP="000A535E">
      <w:pPr>
        <w:spacing w:line="276" w:lineRule="auto"/>
        <w:ind w:firstLine="717"/>
        <w:jc w:val="both"/>
        <w:rPr>
          <w:rFonts w:ascii="Verdana" w:eastAsia="Calibri" w:hAnsi="Verdana"/>
        </w:rPr>
      </w:pPr>
      <w:r w:rsidRPr="000A535E">
        <w:rPr>
          <w:rFonts w:ascii="Verdana" w:eastAsia="Calibri" w:hAnsi="Verdana"/>
        </w:rPr>
        <w:t xml:space="preserve">Често се налага оставяне без движение на искови молби за внасяне на такси. Също така не се откриват </w:t>
      </w:r>
      <w:proofErr w:type="spellStart"/>
      <w:r w:rsidRPr="000A535E">
        <w:rPr>
          <w:rFonts w:ascii="Verdana" w:eastAsia="Calibri" w:hAnsi="Verdana"/>
        </w:rPr>
        <w:t>длъжниците</w:t>
      </w:r>
      <w:proofErr w:type="spellEnd"/>
      <w:r w:rsidRPr="000A535E">
        <w:rPr>
          <w:rFonts w:ascii="Verdana" w:eastAsia="Calibri" w:hAnsi="Verdana"/>
        </w:rPr>
        <w:t xml:space="preserve"> по потребителските договори на регистрираните настоящи адреси, което налага назначаване на особени представители, съответно заплащане възнаграждение на особените представители. И отново оставяне без движение, поради ненамиране на адрес.</w:t>
      </w:r>
    </w:p>
    <w:p w:rsidR="000A535E" w:rsidRPr="000A535E" w:rsidRDefault="000A535E" w:rsidP="000A535E">
      <w:pPr>
        <w:spacing w:line="276" w:lineRule="auto"/>
        <w:ind w:firstLine="717"/>
        <w:jc w:val="both"/>
        <w:rPr>
          <w:rFonts w:ascii="Verdana" w:eastAsia="Calibri" w:hAnsi="Verdana"/>
        </w:rPr>
      </w:pPr>
      <w:r w:rsidRPr="000A535E">
        <w:rPr>
          <w:rFonts w:ascii="Verdana" w:eastAsia="Calibri" w:hAnsi="Verdana"/>
        </w:rPr>
        <w:t xml:space="preserve">По делата по Закона за защита от домашно насилие често се сочи, че актовете на насилие са извършени в присъствието на деца, което отново налага изясняване на този въпрос, съответно назначаване на особен представител на детето, съответно задължаване на молителя да внесе възнаграждение за особен представител. </w:t>
      </w:r>
    </w:p>
    <w:p w:rsidR="000A535E" w:rsidRPr="000A535E" w:rsidRDefault="000A535E" w:rsidP="000A535E">
      <w:pPr>
        <w:spacing w:line="276" w:lineRule="auto"/>
        <w:ind w:firstLine="717"/>
        <w:jc w:val="both"/>
        <w:rPr>
          <w:rFonts w:ascii="Verdana" w:eastAsia="Calibri" w:hAnsi="Verdana"/>
        </w:rPr>
      </w:pPr>
      <w:r w:rsidRPr="000A535E">
        <w:rPr>
          <w:rFonts w:ascii="Verdana" w:eastAsia="Calibri" w:hAnsi="Verdana"/>
        </w:rPr>
        <w:t xml:space="preserve">В производствата, по които участват и се засягат интереси на деца се изисква изготвяне на социален доклад, заради интересите на детето, което забавя производството, тъй като не винаги детето живее на територията, в която е седалището на дирекцията. </w:t>
      </w:r>
    </w:p>
    <w:p w:rsidR="000A535E" w:rsidRPr="000A535E" w:rsidRDefault="000A535E" w:rsidP="000A535E">
      <w:pPr>
        <w:spacing w:line="276" w:lineRule="auto"/>
        <w:ind w:firstLine="717"/>
        <w:jc w:val="both"/>
        <w:rPr>
          <w:rFonts w:ascii="Verdana" w:eastAsia="Calibri" w:hAnsi="Verdana"/>
        </w:rPr>
      </w:pPr>
      <w:r w:rsidRPr="000A535E">
        <w:rPr>
          <w:rFonts w:ascii="Verdana" w:eastAsia="Calibri" w:hAnsi="Verdana"/>
        </w:rPr>
        <w:t xml:space="preserve">Често постъпват искови молби и </w:t>
      </w:r>
      <w:proofErr w:type="spellStart"/>
      <w:r w:rsidRPr="000A535E">
        <w:rPr>
          <w:rFonts w:ascii="Verdana" w:eastAsia="Calibri" w:hAnsi="Verdana"/>
        </w:rPr>
        <w:t>въззивни</w:t>
      </w:r>
      <w:proofErr w:type="spellEnd"/>
      <w:r w:rsidRPr="000A535E">
        <w:rPr>
          <w:rFonts w:ascii="Verdana" w:eastAsia="Calibri" w:hAnsi="Verdana"/>
        </w:rPr>
        <w:t xml:space="preserve"> жалби, без да са внесени дължимите ДТ, за постъпващите книжа по електронен път, без да са внесени ДТ за възпроизвеждане на хартия, което налага оставяне без движение, за събиране на такси.</w:t>
      </w:r>
    </w:p>
    <w:p w:rsidR="000A535E" w:rsidRDefault="000A535E" w:rsidP="00EF12F2">
      <w:pPr>
        <w:overflowPunct w:val="0"/>
        <w:autoSpaceDE w:val="0"/>
        <w:autoSpaceDN w:val="0"/>
        <w:adjustRightInd w:val="0"/>
        <w:jc w:val="both"/>
        <w:textAlignment w:val="baseline"/>
        <w:rPr>
          <w:rFonts w:ascii="Verdana" w:hAnsi="Verdana" w:cs="Tahoma"/>
          <w:b/>
          <w:u w:val="single"/>
        </w:rPr>
      </w:pPr>
    </w:p>
    <w:p w:rsidR="000A535E" w:rsidRDefault="000A535E" w:rsidP="00EF12F2">
      <w:pPr>
        <w:overflowPunct w:val="0"/>
        <w:autoSpaceDE w:val="0"/>
        <w:autoSpaceDN w:val="0"/>
        <w:adjustRightInd w:val="0"/>
        <w:jc w:val="both"/>
        <w:textAlignment w:val="baseline"/>
        <w:rPr>
          <w:rFonts w:ascii="Verdana" w:hAnsi="Verdana" w:cs="Tahoma"/>
          <w:b/>
          <w:u w:val="single"/>
        </w:rPr>
      </w:pPr>
    </w:p>
    <w:p w:rsidR="00191A6F" w:rsidRDefault="00191A6F" w:rsidP="00191A6F">
      <w:pPr>
        <w:overflowPunct w:val="0"/>
        <w:autoSpaceDE w:val="0"/>
        <w:autoSpaceDN w:val="0"/>
        <w:adjustRightInd w:val="0"/>
        <w:ind w:firstLine="709"/>
        <w:jc w:val="both"/>
        <w:textAlignment w:val="baseline"/>
        <w:rPr>
          <w:rFonts w:ascii="Verdana" w:hAnsi="Verdana" w:cs="Tahoma"/>
          <w:b/>
          <w:u w:val="single"/>
        </w:rPr>
      </w:pPr>
      <w:r w:rsidRPr="00D7439D">
        <w:rPr>
          <w:rFonts w:ascii="Verdana" w:hAnsi="Verdana" w:cs="Tahoma"/>
          <w:b/>
          <w:u w:val="single"/>
        </w:rPr>
        <w:t>РС</w:t>
      </w:r>
      <w:r w:rsidR="006A5433" w:rsidRPr="00D7439D">
        <w:rPr>
          <w:rFonts w:ascii="Verdana" w:hAnsi="Verdana" w:cs="Tahoma"/>
          <w:b/>
          <w:u w:val="single"/>
        </w:rPr>
        <w:t xml:space="preserve"> </w:t>
      </w:r>
      <w:r w:rsidR="00D7439D">
        <w:rPr>
          <w:rFonts w:ascii="Verdana" w:hAnsi="Verdana" w:cs="Tahoma"/>
          <w:b/>
          <w:u w:val="single"/>
        </w:rPr>
        <w:t>–</w:t>
      </w:r>
      <w:r w:rsidR="006A5433" w:rsidRPr="00D7439D">
        <w:rPr>
          <w:rFonts w:ascii="Verdana" w:hAnsi="Verdana" w:cs="Tahoma"/>
          <w:b/>
          <w:u w:val="single"/>
        </w:rPr>
        <w:t xml:space="preserve"> </w:t>
      </w:r>
      <w:r w:rsidRPr="00D7439D">
        <w:rPr>
          <w:rFonts w:ascii="Verdana" w:hAnsi="Verdana" w:cs="Tahoma"/>
          <w:b/>
          <w:u w:val="single"/>
        </w:rPr>
        <w:t>Девин</w:t>
      </w:r>
    </w:p>
    <w:p w:rsidR="00D7439D" w:rsidRDefault="00D7439D" w:rsidP="00D7439D">
      <w:pPr>
        <w:spacing w:line="276" w:lineRule="auto"/>
        <w:ind w:left="720"/>
        <w:jc w:val="both"/>
        <w:rPr>
          <w:rFonts w:ascii="Verdana" w:eastAsia="Calibri" w:hAnsi="Verdana"/>
          <w:szCs w:val="28"/>
        </w:rPr>
      </w:pPr>
      <w:r w:rsidRPr="00D7439D">
        <w:rPr>
          <w:rFonts w:ascii="Verdana" w:eastAsia="Calibri" w:hAnsi="Verdana"/>
          <w:szCs w:val="28"/>
        </w:rPr>
        <w:t xml:space="preserve">Проблеми по приложение на материални и процесуални закони. </w:t>
      </w:r>
    </w:p>
    <w:p w:rsidR="00F67E82" w:rsidRPr="00F67E82" w:rsidRDefault="00F67E82" w:rsidP="00F67E82">
      <w:pPr>
        <w:spacing w:after="200" w:line="276" w:lineRule="auto"/>
        <w:ind w:firstLine="720"/>
        <w:jc w:val="both"/>
        <w:rPr>
          <w:rFonts w:ascii="Verdana" w:eastAsia="Calibri" w:hAnsi="Verdana"/>
          <w:szCs w:val="28"/>
        </w:rPr>
      </w:pPr>
      <w:r w:rsidRPr="00F67E82">
        <w:rPr>
          <w:rFonts w:ascii="Verdana" w:eastAsia="Calibri" w:hAnsi="Verdana"/>
          <w:szCs w:val="28"/>
        </w:rPr>
        <w:t xml:space="preserve">През 2022г. съдиите от Районен съд - Девин са изразявали становища по искане на ВАС, съгласно чл.79, ал.2, т.5 ЗСВ за приемане на тълкувателни решения за отстраняване на противоречива съдебна практика, констатирана в дейността на районните съдилища: </w:t>
      </w:r>
    </w:p>
    <w:p w:rsidR="00F67E82" w:rsidRPr="00F67E82" w:rsidRDefault="00F67E82" w:rsidP="00F67E82">
      <w:pPr>
        <w:spacing w:after="200" w:line="276" w:lineRule="auto"/>
        <w:ind w:firstLine="720"/>
        <w:jc w:val="both"/>
        <w:rPr>
          <w:rFonts w:ascii="Verdana" w:eastAsia="Calibri" w:hAnsi="Verdana"/>
          <w:szCs w:val="28"/>
        </w:rPr>
      </w:pPr>
      <w:r w:rsidRPr="00F67E82">
        <w:rPr>
          <w:rFonts w:ascii="Verdana" w:eastAsia="Calibri" w:hAnsi="Verdana"/>
          <w:szCs w:val="28"/>
        </w:rPr>
        <w:t>1. На 25.01.2022год. е изпратено становище до Председателя на Комисия „СКНСС“ ВСС, относно: Становище по т.5.1 от Протокол №25/08.12.2021г. на комисия „СКНСС“ към СК на ВСС - отчитане на отработени човекочасове в хипотезата на съдии с намалено разпределение на дела.</w:t>
      </w:r>
    </w:p>
    <w:p w:rsidR="00F67E82" w:rsidRPr="00F67E82" w:rsidRDefault="00F67E82" w:rsidP="00F67E82">
      <w:pPr>
        <w:spacing w:after="200" w:line="276" w:lineRule="auto"/>
        <w:ind w:firstLine="720"/>
        <w:jc w:val="both"/>
        <w:rPr>
          <w:rFonts w:ascii="Verdana" w:eastAsia="Calibri" w:hAnsi="Verdana"/>
          <w:szCs w:val="28"/>
        </w:rPr>
      </w:pPr>
      <w:r w:rsidRPr="00F67E82">
        <w:rPr>
          <w:rFonts w:ascii="Verdana" w:eastAsia="Calibri" w:hAnsi="Verdana"/>
          <w:szCs w:val="28"/>
        </w:rPr>
        <w:lastRenderedPageBreak/>
        <w:t xml:space="preserve">2. На 01.02.2022год. е изпратено становище до Комисия по правни въпроси към Пленума на ВСС, относно : Становище по проект на Наредба за изменение и допълнение на Наредба №5 от 01.06.2017г за организацията и реда за водене, съхраняване и достъп до електронните дела и начина на съхраняване на доказателствата и </w:t>
      </w:r>
      <w:proofErr w:type="spellStart"/>
      <w:r w:rsidRPr="00F67E82">
        <w:rPr>
          <w:rFonts w:ascii="Verdana" w:eastAsia="Calibri" w:hAnsi="Verdana"/>
          <w:szCs w:val="28"/>
        </w:rPr>
        <w:t>доказателствените</w:t>
      </w:r>
      <w:proofErr w:type="spellEnd"/>
      <w:r w:rsidRPr="00F67E82">
        <w:rPr>
          <w:rFonts w:ascii="Verdana" w:eastAsia="Calibri" w:hAnsi="Verdana"/>
          <w:szCs w:val="28"/>
        </w:rPr>
        <w:t xml:space="preserve"> средства по делата, както и вътрешния оборот и съхраняването на друга информация, обработвана от съдебната администрация, предложени в условията на работа с Единната информационна система на съдилищата (ЕИСС)  за приемане на дата на обявяване на акта. </w:t>
      </w:r>
    </w:p>
    <w:p w:rsidR="00F67E82" w:rsidRPr="00F67E82" w:rsidRDefault="00F67E82" w:rsidP="00F67E82">
      <w:pPr>
        <w:spacing w:after="200" w:line="276" w:lineRule="auto"/>
        <w:ind w:firstLine="720"/>
        <w:jc w:val="both"/>
        <w:rPr>
          <w:rFonts w:ascii="Verdana" w:eastAsia="Calibri" w:hAnsi="Verdana"/>
          <w:szCs w:val="28"/>
        </w:rPr>
      </w:pPr>
      <w:r w:rsidRPr="00F67E82">
        <w:rPr>
          <w:rFonts w:ascii="Verdana" w:eastAsia="Calibri" w:hAnsi="Verdana"/>
          <w:szCs w:val="28"/>
        </w:rPr>
        <w:t xml:space="preserve">3. На 11.02.2022год. е изпратено становище до Комисия по правни въпроси към Пленума на ВСС относно предложените изменения и допълнения на Правила за провеждане на избори на членове на ВСС, при упражняване на електронно дистанционно гласуване. </w:t>
      </w:r>
    </w:p>
    <w:p w:rsidR="00F67E82" w:rsidRPr="00F67E82" w:rsidRDefault="00F67E82" w:rsidP="00F67E82">
      <w:pPr>
        <w:spacing w:after="200" w:line="276" w:lineRule="auto"/>
        <w:ind w:firstLine="720"/>
        <w:jc w:val="both"/>
        <w:rPr>
          <w:rFonts w:ascii="Verdana" w:eastAsia="Calibri" w:hAnsi="Verdana"/>
          <w:szCs w:val="28"/>
        </w:rPr>
      </w:pPr>
      <w:r w:rsidRPr="00F67E82">
        <w:rPr>
          <w:rFonts w:ascii="Verdana" w:eastAsia="Calibri" w:hAnsi="Verdana"/>
          <w:szCs w:val="28"/>
        </w:rPr>
        <w:t>Изразено е становище в отговор на рег.№91-00-31/02.</w:t>
      </w:r>
      <w:proofErr w:type="spellStart"/>
      <w:r w:rsidRPr="00F67E82">
        <w:rPr>
          <w:rFonts w:ascii="Verdana" w:eastAsia="Calibri" w:hAnsi="Verdana"/>
          <w:szCs w:val="28"/>
        </w:rPr>
        <w:t>02</w:t>
      </w:r>
      <w:proofErr w:type="spellEnd"/>
      <w:r w:rsidRPr="00F67E82">
        <w:rPr>
          <w:rFonts w:ascii="Verdana" w:eastAsia="Calibri" w:hAnsi="Verdana"/>
          <w:szCs w:val="28"/>
        </w:rPr>
        <w:t>.2022г. на Министерство на правосъдието по предложените законодателни промени в ЗСВ относно продължителността на процедурите по атестирането и конкурсите за магистрати.</w:t>
      </w:r>
    </w:p>
    <w:p w:rsidR="00F67E82" w:rsidRPr="00F67E82" w:rsidRDefault="00F67E82" w:rsidP="00F67E82">
      <w:pPr>
        <w:spacing w:after="200" w:line="276" w:lineRule="auto"/>
        <w:ind w:firstLine="720"/>
        <w:jc w:val="both"/>
        <w:rPr>
          <w:rFonts w:ascii="Verdana" w:eastAsia="Calibri" w:hAnsi="Verdana"/>
          <w:szCs w:val="28"/>
        </w:rPr>
      </w:pPr>
      <w:r w:rsidRPr="00F67E82">
        <w:rPr>
          <w:rFonts w:ascii="Verdana" w:eastAsia="Calibri" w:hAnsi="Verdana"/>
          <w:szCs w:val="28"/>
        </w:rPr>
        <w:t xml:space="preserve">4. На 14.02.2022г. е изпратено становище по искане на ВСС за  въвеждане на по ефективен модел за формиране на възнагражденията на магистратите, който да отчита ограниченията за несъвместимост с длъжности и дейности по чл.195 ЗСВ, които се отнасят до абсолютно всички магистрати. </w:t>
      </w:r>
    </w:p>
    <w:p w:rsidR="00F67E82" w:rsidRPr="00F67E82" w:rsidRDefault="00F67E82" w:rsidP="00F67E82">
      <w:pPr>
        <w:spacing w:after="200" w:line="276" w:lineRule="auto"/>
        <w:ind w:firstLine="720"/>
        <w:jc w:val="both"/>
        <w:rPr>
          <w:rFonts w:ascii="Verdana" w:eastAsia="Calibri" w:hAnsi="Verdana"/>
          <w:szCs w:val="28"/>
        </w:rPr>
      </w:pPr>
      <w:r w:rsidRPr="00F67E82">
        <w:rPr>
          <w:rFonts w:ascii="Verdana" w:eastAsia="Calibri" w:hAnsi="Verdana"/>
          <w:szCs w:val="28"/>
        </w:rPr>
        <w:t xml:space="preserve">5. На 23.06.2022год. е изпратено становище до ОСС НК ВКС и ОССК ВАС, относно поставения въпрос по ТД №2/2022г.: Кой е субектът на отговорността по чл.126 ЗАДС? 1.Лицата, които са регистрирани производители или </w:t>
      </w:r>
      <w:proofErr w:type="spellStart"/>
      <w:r w:rsidRPr="00F67E82">
        <w:rPr>
          <w:rFonts w:ascii="Verdana" w:eastAsia="Calibri" w:hAnsi="Verdana"/>
          <w:szCs w:val="28"/>
        </w:rPr>
        <w:t>складодържатели</w:t>
      </w:r>
      <w:proofErr w:type="spellEnd"/>
      <w:r w:rsidRPr="00F67E82">
        <w:rPr>
          <w:rFonts w:ascii="Verdana" w:eastAsia="Calibri" w:hAnsi="Verdana"/>
          <w:szCs w:val="28"/>
        </w:rPr>
        <w:t xml:space="preserve"> или 2.Всяко лице, независимо от регистрацията?.</w:t>
      </w:r>
    </w:p>
    <w:p w:rsidR="00F67E82" w:rsidRPr="00F67E82" w:rsidRDefault="00F67E82" w:rsidP="00F67E82">
      <w:pPr>
        <w:spacing w:after="200" w:line="276" w:lineRule="auto"/>
        <w:ind w:firstLine="720"/>
        <w:jc w:val="both"/>
        <w:rPr>
          <w:rFonts w:ascii="Verdana" w:eastAsia="Calibri" w:hAnsi="Verdana"/>
          <w:szCs w:val="28"/>
        </w:rPr>
      </w:pPr>
      <w:r w:rsidRPr="00F67E82">
        <w:rPr>
          <w:rFonts w:ascii="Verdana" w:eastAsia="Calibri" w:hAnsi="Verdana"/>
          <w:szCs w:val="28"/>
        </w:rPr>
        <w:t>6. На 30.06.2022год. е изпратено становище до ОСС НК ВКС и ОССК ВАС, относно поставения за тълкуване въпрос, също пряко свързан с правораздавателната дейност на районните съдилища по АНД дела: „Наказва ли се с предвиденото в чл.175, ал.3 ЗДвП наказание водач, който управлява МПС, чиято регистрация служебно е прекратена по реда на чл.143, ал.10 ЗДвП, без за това да е уведомен собственикът на МПС?“ – ТД 3/2022г.</w:t>
      </w:r>
    </w:p>
    <w:p w:rsidR="00F67E82" w:rsidRPr="00F67E82" w:rsidRDefault="00F67E82" w:rsidP="00F67E82">
      <w:pPr>
        <w:spacing w:after="200" w:line="276" w:lineRule="auto"/>
        <w:ind w:firstLine="720"/>
        <w:jc w:val="both"/>
        <w:rPr>
          <w:rFonts w:ascii="Verdana" w:eastAsia="Calibri" w:hAnsi="Verdana"/>
          <w:szCs w:val="28"/>
        </w:rPr>
      </w:pPr>
      <w:r w:rsidRPr="00F67E82">
        <w:rPr>
          <w:rFonts w:ascii="Verdana" w:eastAsia="Calibri" w:hAnsi="Verdana"/>
          <w:szCs w:val="28"/>
        </w:rPr>
        <w:t xml:space="preserve">7. На 24.10.2022г. е изпратено становище до ОСС НК ВКС и ОССК ВАС, относно : „Едно или няколко отделни административни нарушения извършва лице, което без необходимото по закон съгласие използва чрез публично изпълнение на запис повече от едно музикално произведение, съгласно разпоредбата на чл. 97, ал. 1, т. 5, пр. 1 от Закона за авторското право и </w:t>
      </w:r>
      <w:r w:rsidRPr="00F67E82">
        <w:rPr>
          <w:rFonts w:ascii="Verdana" w:eastAsia="Calibri" w:hAnsi="Verdana"/>
          <w:szCs w:val="28"/>
        </w:rPr>
        <w:lastRenderedPageBreak/>
        <w:t>сродните му права, във връзка с чл. 18 от Закона за административните нарушения и наказания?“ – ТД 4/2022г.</w:t>
      </w:r>
    </w:p>
    <w:p w:rsidR="00310CD7" w:rsidRDefault="00F67E82" w:rsidP="00F67E82">
      <w:pPr>
        <w:spacing w:after="200" w:line="276" w:lineRule="auto"/>
        <w:ind w:firstLine="720"/>
        <w:jc w:val="both"/>
        <w:rPr>
          <w:rFonts w:ascii="Verdana" w:eastAsia="Calibri" w:hAnsi="Verdana"/>
          <w:szCs w:val="28"/>
        </w:rPr>
      </w:pPr>
      <w:r w:rsidRPr="00F67E82">
        <w:rPr>
          <w:rFonts w:ascii="Verdana" w:eastAsia="Calibri" w:hAnsi="Verdana"/>
          <w:szCs w:val="28"/>
        </w:rPr>
        <w:t xml:space="preserve">8. На 24.10.2022г. е изпратено становище до ОСС НК ВКС и ОССК ВАС, относно : „Коя е надлежната </w:t>
      </w:r>
      <w:proofErr w:type="spellStart"/>
      <w:r w:rsidRPr="00F67E82">
        <w:rPr>
          <w:rFonts w:ascii="Verdana" w:eastAsia="Calibri" w:hAnsi="Verdana"/>
          <w:szCs w:val="28"/>
        </w:rPr>
        <w:t>въззиваема</w:t>
      </w:r>
      <w:proofErr w:type="spellEnd"/>
      <w:r w:rsidRPr="00F67E82">
        <w:rPr>
          <w:rFonts w:ascii="Verdana" w:eastAsia="Calibri" w:hAnsi="Verdana"/>
          <w:szCs w:val="28"/>
        </w:rPr>
        <w:t xml:space="preserve"> страна при обжалване протестиране на актовете по чл. 58д, т. 1-3 от</w:t>
      </w:r>
      <w:r w:rsidR="00310CD7">
        <w:rPr>
          <w:rFonts w:ascii="Verdana" w:eastAsia="Calibri" w:hAnsi="Verdana"/>
          <w:szCs w:val="28"/>
        </w:rPr>
        <w:t xml:space="preserve"> ЗАНН“ </w:t>
      </w:r>
    </w:p>
    <w:p w:rsidR="00F67E82" w:rsidRPr="00F67E82" w:rsidRDefault="00F67E82" w:rsidP="00F67E82">
      <w:pPr>
        <w:spacing w:after="200" w:line="276" w:lineRule="auto"/>
        <w:ind w:firstLine="720"/>
        <w:jc w:val="both"/>
        <w:rPr>
          <w:rFonts w:ascii="Verdana" w:eastAsia="Calibri" w:hAnsi="Verdana"/>
          <w:szCs w:val="28"/>
        </w:rPr>
      </w:pPr>
      <w:r w:rsidRPr="00F67E82">
        <w:rPr>
          <w:rFonts w:ascii="Verdana" w:eastAsia="Calibri" w:hAnsi="Verdana"/>
          <w:szCs w:val="28"/>
        </w:rPr>
        <w:t xml:space="preserve">9. Изпратено е становище по ТД №1/2022г. до Общото събрание на НК на ВКС, Във връзка с поставения въпрос по искане на Главния прокурор на РБ по ТД №1/2022г. по приложение на разпоредбата на чл.343г НК по отношение на кумулативно предвиденото наказание „лишаване от право по чл.37, ал.1, т.7 НК“, изключва ли се от приложението на чл.55, ал.3 НК, в случаите в които основното наказание за извършеното престъпление по чл.343, чл.343а, чл.343б и чл.343в, ал.1 НК е определено при условията на чл.55 НК.  </w:t>
      </w:r>
    </w:p>
    <w:p w:rsidR="00F67E82" w:rsidRPr="00F67E82" w:rsidRDefault="00F67E82" w:rsidP="00C2236F">
      <w:pPr>
        <w:spacing w:after="200" w:line="276" w:lineRule="auto"/>
        <w:ind w:firstLine="720"/>
        <w:jc w:val="both"/>
        <w:rPr>
          <w:rFonts w:ascii="Verdana" w:eastAsia="Calibri" w:hAnsi="Verdana"/>
          <w:szCs w:val="28"/>
        </w:rPr>
      </w:pPr>
      <w:r w:rsidRPr="00F67E82">
        <w:rPr>
          <w:rFonts w:ascii="Verdana" w:eastAsia="Calibri" w:hAnsi="Verdana"/>
          <w:szCs w:val="28"/>
        </w:rPr>
        <w:t>Затруднения възникват в хипотезите на твърде кратки срокове</w:t>
      </w:r>
      <w:r w:rsidR="00310CD7">
        <w:rPr>
          <w:rFonts w:ascii="Verdana" w:eastAsia="Calibri" w:hAnsi="Verdana"/>
          <w:szCs w:val="28"/>
        </w:rPr>
        <w:t>/тридневен/</w:t>
      </w:r>
      <w:r w:rsidRPr="00F67E82">
        <w:rPr>
          <w:rFonts w:ascii="Verdana" w:eastAsia="Calibri" w:hAnsi="Verdana"/>
          <w:szCs w:val="28"/>
        </w:rPr>
        <w:t xml:space="preserve"> за произнасяне</w:t>
      </w:r>
      <w:r w:rsidR="00310CD7">
        <w:rPr>
          <w:rFonts w:ascii="Verdana" w:eastAsia="Calibri" w:hAnsi="Verdana"/>
          <w:szCs w:val="28"/>
        </w:rPr>
        <w:t xml:space="preserve"> по  заповедни  производства</w:t>
      </w:r>
      <w:r w:rsidRPr="00F67E82">
        <w:rPr>
          <w:rFonts w:ascii="Verdana" w:eastAsia="Calibri" w:hAnsi="Verdana"/>
          <w:szCs w:val="28"/>
        </w:rPr>
        <w:t xml:space="preserve">.. Не се отчита необходимостта от време за проучване на изобилната съдебна практика по тези въпроси, отправени редица исканията до СЕС по </w:t>
      </w:r>
      <w:proofErr w:type="spellStart"/>
      <w:r w:rsidRPr="00F67E82">
        <w:rPr>
          <w:rFonts w:ascii="Verdana" w:eastAsia="Calibri" w:hAnsi="Verdana"/>
          <w:szCs w:val="28"/>
        </w:rPr>
        <w:t>преюдициални</w:t>
      </w:r>
      <w:proofErr w:type="spellEnd"/>
      <w:r w:rsidRPr="00F67E82">
        <w:rPr>
          <w:rFonts w:ascii="Verdana" w:eastAsia="Calibri" w:hAnsi="Verdana"/>
          <w:szCs w:val="28"/>
        </w:rPr>
        <w:t xml:space="preserve"> запитвания, а тези дела са около 50% от постъпилите граждански дела в районните съдилища.</w:t>
      </w:r>
      <w:r w:rsidR="00310CD7">
        <w:rPr>
          <w:rFonts w:ascii="Verdana" w:eastAsia="Calibri" w:hAnsi="Verdana"/>
          <w:szCs w:val="28"/>
        </w:rPr>
        <w:t>Т</w:t>
      </w:r>
      <w:r w:rsidRPr="00F67E82">
        <w:rPr>
          <w:rFonts w:ascii="Verdana" w:eastAsia="Calibri" w:hAnsi="Verdana"/>
          <w:szCs w:val="28"/>
        </w:rPr>
        <w:t>ридневният срок за</w:t>
      </w:r>
      <w:r w:rsidR="00C2236F">
        <w:rPr>
          <w:rFonts w:ascii="Verdana" w:eastAsia="Calibri" w:hAnsi="Verdana"/>
          <w:szCs w:val="28"/>
        </w:rPr>
        <w:t xml:space="preserve"> произнасяне  по  заповедни  производства е</w:t>
      </w:r>
      <w:r w:rsidRPr="00F67E82">
        <w:rPr>
          <w:rFonts w:ascii="Verdana" w:eastAsia="Calibri" w:hAnsi="Verdana"/>
          <w:szCs w:val="28"/>
        </w:rPr>
        <w:t xml:space="preserve"> нереално кратък</w:t>
      </w:r>
      <w:r w:rsidR="00C2236F">
        <w:rPr>
          <w:rFonts w:ascii="Verdana" w:eastAsia="Calibri" w:hAnsi="Verdana"/>
          <w:szCs w:val="28"/>
        </w:rPr>
        <w:t xml:space="preserve"> и </w:t>
      </w:r>
      <w:r w:rsidRPr="00F67E82">
        <w:rPr>
          <w:rFonts w:ascii="Verdana" w:eastAsia="Calibri" w:hAnsi="Verdana"/>
          <w:szCs w:val="28"/>
        </w:rPr>
        <w:t xml:space="preserve"> не отчита необходимото време на съдията за произнасяне по заявление, което съдържа няколко обективно съединени  иска.</w:t>
      </w:r>
      <w:r w:rsidR="00C2236F">
        <w:rPr>
          <w:rFonts w:ascii="Verdana" w:eastAsia="Calibri" w:hAnsi="Verdana"/>
          <w:szCs w:val="28"/>
        </w:rPr>
        <w:t xml:space="preserve">Постановеното  </w:t>
      </w:r>
      <w:r w:rsidRPr="00F67E82">
        <w:rPr>
          <w:rFonts w:ascii="Verdana" w:eastAsia="Calibri" w:hAnsi="Verdana"/>
          <w:szCs w:val="28"/>
        </w:rPr>
        <w:t xml:space="preserve"> мотивирано разпореждане</w:t>
      </w:r>
      <w:r w:rsidR="00C2236F">
        <w:rPr>
          <w:rFonts w:ascii="Verdana" w:eastAsia="Calibri" w:hAnsi="Verdana"/>
          <w:szCs w:val="28"/>
        </w:rPr>
        <w:t xml:space="preserve"> за  отхвърляне  на  заявлението</w:t>
      </w:r>
      <w:r w:rsidRPr="00F67E82">
        <w:rPr>
          <w:rFonts w:ascii="Verdana" w:eastAsia="Calibri" w:hAnsi="Verdana"/>
          <w:szCs w:val="28"/>
        </w:rPr>
        <w:t xml:space="preserve"> не е включен</w:t>
      </w:r>
      <w:r w:rsidR="00C2236F">
        <w:rPr>
          <w:rFonts w:ascii="Verdana" w:eastAsia="Calibri" w:hAnsi="Verdana"/>
          <w:szCs w:val="28"/>
        </w:rPr>
        <w:t>о</w:t>
      </w:r>
      <w:r w:rsidRPr="00F67E82">
        <w:rPr>
          <w:rFonts w:ascii="Verdana" w:eastAsia="Calibri" w:hAnsi="Verdana"/>
          <w:szCs w:val="28"/>
        </w:rPr>
        <w:t xml:space="preserve"> в актовете, които се отчитат в статистическите таблици.</w:t>
      </w:r>
    </w:p>
    <w:p w:rsidR="00F67E82" w:rsidRPr="00F67E82" w:rsidRDefault="00F67E82" w:rsidP="00F67E82">
      <w:pPr>
        <w:spacing w:after="200" w:line="276" w:lineRule="auto"/>
        <w:ind w:firstLine="720"/>
        <w:jc w:val="both"/>
        <w:rPr>
          <w:rFonts w:ascii="Verdana" w:eastAsia="Calibri" w:hAnsi="Verdana"/>
          <w:szCs w:val="28"/>
        </w:rPr>
      </w:pPr>
      <w:r w:rsidRPr="00F67E82">
        <w:rPr>
          <w:rFonts w:ascii="Verdana" w:eastAsia="Calibri" w:hAnsi="Verdana"/>
          <w:szCs w:val="28"/>
        </w:rPr>
        <w:t>Твърде кратък срок е предвиден</w:t>
      </w:r>
      <w:r w:rsidR="00C2236F">
        <w:rPr>
          <w:rFonts w:ascii="Verdana" w:eastAsia="Calibri" w:hAnsi="Verdana"/>
          <w:szCs w:val="28"/>
        </w:rPr>
        <w:t>ия</w:t>
      </w:r>
      <w:r w:rsidRPr="00F67E82">
        <w:rPr>
          <w:rFonts w:ascii="Verdana" w:eastAsia="Calibri" w:hAnsi="Verdana"/>
          <w:szCs w:val="28"/>
        </w:rPr>
        <w:t xml:space="preserve"> в разпоредбата на чл.316 ГПК</w:t>
      </w:r>
      <w:r w:rsidR="00C2236F">
        <w:rPr>
          <w:rFonts w:ascii="Verdana" w:eastAsia="Calibri" w:hAnsi="Verdana"/>
          <w:szCs w:val="28"/>
        </w:rPr>
        <w:t xml:space="preserve"> срок </w:t>
      </w:r>
      <w:r w:rsidRPr="00F67E82">
        <w:rPr>
          <w:rFonts w:ascii="Verdana" w:eastAsia="Calibri" w:hAnsi="Verdana"/>
          <w:szCs w:val="28"/>
        </w:rPr>
        <w:t xml:space="preserve"> за постановяване на решение по бързи производства - двуседмичен, който не е достатъчен за постановяване решение по дела с фактическа и правна сложност. Качеството на съдебния акт изисква да се обсъдят наведените от страните възражения. </w:t>
      </w:r>
      <w:r w:rsidR="00C2236F">
        <w:rPr>
          <w:rFonts w:ascii="Verdana" w:eastAsia="Calibri" w:hAnsi="Verdana"/>
          <w:szCs w:val="28"/>
        </w:rPr>
        <w:t>С</w:t>
      </w:r>
      <w:r w:rsidRPr="00F67E82">
        <w:rPr>
          <w:rFonts w:ascii="Verdana" w:eastAsia="Calibri" w:hAnsi="Verdana"/>
          <w:szCs w:val="28"/>
        </w:rPr>
        <w:t>рокът по чл.316 ГПК е обект на проверка при атестиране работата на съдията и е абсолютно нереален за постановяване на качествен и мотивиран съдебен акт.</w:t>
      </w:r>
    </w:p>
    <w:p w:rsidR="00F67E82" w:rsidRPr="00F67E82" w:rsidRDefault="00C2236F" w:rsidP="00F67E82">
      <w:pPr>
        <w:spacing w:after="200" w:line="276" w:lineRule="auto"/>
        <w:ind w:firstLine="720"/>
        <w:jc w:val="both"/>
        <w:rPr>
          <w:rFonts w:ascii="Verdana" w:eastAsia="Calibri" w:hAnsi="Verdana"/>
          <w:szCs w:val="28"/>
        </w:rPr>
      </w:pPr>
      <w:r>
        <w:rPr>
          <w:rFonts w:ascii="Verdana" w:eastAsia="Calibri" w:hAnsi="Verdana"/>
          <w:szCs w:val="28"/>
        </w:rPr>
        <w:t xml:space="preserve">Проблеми  по  дела  по </w:t>
      </w:r>
      <w:r w:rsidR="00F67E82" w:rsidRPr="00F67E82">
        <w:rPr>
          <w:rFonts w:ascii="Verdana" w:eastAsia="Calibri" w:hAnsi="Verdana"/>
          <w:szCs w:val="28"/>
        </w:rPr>
        <w:t>Закон</w:t>
      </w:r>
      <w:r>
        <w:rPr>
          <w:rFonts w:ascii="Verdana" w:eastAsia="Calibri" w:hAnsi="Verdana"/>
          <w:szCs w:val="28"/>
        </w:rPr>
        <w:t>а</w:t>
      </w:r>
      <w:r w:rsidR="00F67E82" w:rsidRPr="00F67E82">
        <w:rPr>
          <w:rFonts w:ascii="Verdana" w:eastAsia="Calibri" w:hAnsi="Verdana"/>
          <w:szCs w:val="28"/>
        </w:rPr>
        <w:t xml:space="preserve"> за закрила на детето</w:t>
      </w:r>
      <w:r>
        <w:rPr>
          <w:rFonts w:ascii="Verdana" w:eastAsia="Calibri" w:hAnsi="Verdana"/>
          <w:szCs w:val="28"/>
        </w:rPr>
        <w:t>:</w:t>
      </w:r>
      <w:r w:rsidR="00F67E82" w:rsidRPr="00F67E82">
        <w:rPr>
          <w:rFonts w:ascii="Verdana" w:eastAsia="Calibri" w:hAnsi="Verdana"/>
          <w:szCs w:val="28"/>
        </w:rPr>
        <w:t xml:space="preserve"> </w:t>
      </w:r>
    </w:p>
    <w:p w:rsidR="00F67E82" w:rsidRPr="00F67E82" w:rsidRDefault="00F67E82" w:rsidP="00F67E82">
      <w:pPr>
        <w:spacing w:after="200" w:line="276" w:lineRule="auto"/>
        <w:ind w:firstLine="720"/>
        <w:jc w:val="both"/>
        <w:rPr>
          <w:rFonts w:ascii="Verdana" w:eastAsia="Calibri" w:hAnsi="Verdana"/>
          <w:szCs w:val="28"/>
        </w:rPr>
      </w:pPr>
      <w:r w:rsidRPr="00F67E82">
        <w:rPr>
          <w:rFonts w:ascii="Verdana" w:eastAsia="Calibri" w:hAnsi="Verdana"/>
          <w:szCs w:val="28"/>
        </w:rPr>
        <w:t xml:space="preserve">Разпоредбата на чл.28, ал.3 ЗЗД предвижда „незабавно разглеждане на искането в отрито заседание“, с участието на органите и лицата, направили искането, детето при спазване на разпоредбата на чл.15 ЗЗД и на родителите или настойника/ попечителя на детето“. Предвиденото незабавно разглеждане на този вид дела не отчита необходимостта от призоваване на родителите, които обичайно имат постоянен и настоящ </w:t>
      </w:r>
      <w:r w:rsidRPr="00F67E82">
        <w:rPr>
          <w:rFonts w:ascii="Verdana" w:eastAsia="Calibri" w:hAnsi="Verdana"/>
          <w:szCs w:val="28"/>
        </w:rPr>
        <w:lastRenderedPageBreak/>
        <w:t xml:space="preserve">адрес, извън района на съда и не могат да бъдат призовани незабавно за участие в производството.   </w:t>
      </w:r>
    </w:p>
    <w:p w:rsidR="00F67E82" w:rsidRPr="00F67E82" w:rsidRDefault="00C2236F" w:rsidP="00F67E82">
      <w:pPr>
        <w:spacing w:after="200" w:line="276" w:lineRule="auto"/>
        <w:ind w:firstLine="720"/>
        <w:jc w:val="both"/>
        <w:rPr>
          <w:rFonts w:ascii="Verdana" w:eastAsia="Calibri" w:hAnsi="Verdana"/>
          <w:szCs w:val="28"/>
        </w:rPr>
      </w:pPr>
      <w:r>
        <w:rPr>
          <w:rFonts w:ascii="Verdana" w:eastAsia="Calibri" w:hAnsi="Verdana"/>
          <w:szCs w:val="28"/>
        </w:rPr>
        <w:t xml:space="preserve">Проблеми   по  образувани  дела  по ЗМВР </w:t>
      </w:r>
      <w:r w:rsidR="00F67E82" w:rsidRPr="00F67E82">
        <w:rPr>
          <w:rFonts w:ascii="Verdana" w:eastAsia="Calibri" w:hAnsi="Verdana"/>
          <w:szCs w:val="28"/>
        </w:rPr>
        <w:t>и  издадените въз основа на него подзаконови нормативни актове</w:t>
      </w:r>
      <w:r>
        <w:rPr>
          <w:rFonts w:ascii="Verdana" w:eastAsia="Calibri" w:hAnsi="Verdana"/>
          <w:szCs w:val="28"/>
        </w:rPr>
        <w:t>:</w:t>
      </w:r>
    </w:p>
    <w:p w:rsidR="00191A6F" w:rsidRDefault="00F67E82" w:rsidP="00F67E82">
      <w:pPr>
        <w:spacing w:after="200" w:line="276" w:lineRule="auto"/>
        <w:ind w:firstLine="720"/>
        <w:jc w:val="both"/>
        <w:rPr>
          <w:rFonts w:ascii="Verdana" w:hAnsi="Verdana"/>
          <w:color w:val="943634" w:themeColor="accent2" w:themeShade="BF"/>
        </w:rPr>
      </w:pPr>
      <w:r w:rsidRPr="00F67E82">
        <w:rPr>
          <w:rFonts w:ascii="Verdana" w:eastAsia="Calibri" w:hAnsi="Verdana"/>
          <w:szCs w:val="28"/>
        </w:rPr>
        <w:t xml:space="preserve">В Районен съд - Девин през 2022г. са постъпили 37бр. дела по искове за заплащане на положени часове нощен труд от служители на МВР. По </w:t>
      </w:r>
      <w:r w:rsidR="00C2236F">
        <w:rPr>
          <w:rFonts w:ascii="Verdana" w:eastAsia="Calibri" w:hAnsi="Verdana"/>
          <w:szCs w:val="28"/>
        </w:rPr>
        <w:t xml:space="preserve">образуваното </w:t>
      </w:r>
      <w:r w:rsidRPr="00F67E82">
        <w:rPr>
          <w:rFonts w:ascii="Verdana" w:eastAsia="Calibri" w:hAnsi="Verdana"/>
          <w:szCs w:val="28"/>
        </w:rPr>
        <w:t>ТД №1/2020г. ОСГК все още не е постановено решение, поради което противоречивата съдебна практика по разрешаване на тази вид дела не е отстранена, поради което по този вид дела има противоречива съдебна практика</w:t>
      </w:r>
      <w:r w:rsidR="00310CD7">
        <w:rPr>
          <w:rFonts w:ascii="Verdana" w:eastAsia="Calibri" w:hAnsi="Verdana"/>
          <w:szCs w:val="28"/>
        </w:rPr>
        <w:t xml:space="preserve"> в  страната</w:t>
      </w:r>
      <w:r w:rsidRPr="00F67E82">
        <w:rPr>
          <w:rFonts w:ascii="Verdana" w:eastAsia="Calibri" w:hAnsi="Verdana"/>
          <w:szCs w:val="28"/>
        </w:rPr>
        <w:t>.</w:t>
      </w:r>
      <w:r w:rsidR="00191A6F" w:rsidRPr="001D5ED4">
        <w:rPr>
          <w:rFonts w:ascii="Verdana" w:hAnsi="Verdana"/>
          <w:color w:val="943634" w:themeColor="accent2" w:themeShade="BF"/>
        </w:rPr>
        <w:t xml:space="preserve"> </w:t>
      </w:r>
    </w:p>
    <w:p w:rsidR="001D3057" w:rsidRPr="001D5ED4" w:rsidRDefault="001D3057" w:rsidP="00F67E82">
      <w:pPr>
        <w:spacing w:after="200" w:line="276" w:lineRule="auto"/>
        <w:ind w:firstLine="720"/>
        <w:jc w:val="both"/>
        <w:rPr>
          <w:rFonts w:ascii="Century Gothic" w:eastAsia="Calibri" w:hAnsi="Century Gothic"/>
          <w:color w:val="943634" w:themeColor="accent2" w:themeShade="BF"/>
          <w:sz w:val="22"/>
          <w:szCs w:val="22"/>
        </w:rPr>
      </w:pPr>
    </w:p>
    <w:p w:rsidR="00191A6F" w:rsidRPr="001D3057" w:rsidRDefault="00191A6F" w:rsidP="00191A6F">
      <w:pPr>
        <w:ind w:firstLine="708"/>
        <w:jc w:val="both"/>
        <w:rPr>
          <w:rFonts w:ascii="Verdana" w:hAnsi="Verdana" w:cs="Arial"/>
          <w:b/>
          <w:u w:val="single"/>
        </w:rPr>
      </w:pPr>
      <w:r w:rsidRPr="001D3057">
        <w:rPr>
          <w:rFonts w:ascii="Verdana" w:hAnsi="Verdana" w:cs="Arial"/>
          <w:b/>
          <w:u w:val="single"/>
        </w:rPr>
        <w:t>РС - Чепеларе</w:t>
      </w:r>
    </w:p>
    <w:p w:rsidR="001D3057" w:rsidRPr="001D3057" w:rsidRDefault="001D3057" w:rsidP="001D3057">
      <w:pPr>
        <w:ind w:firstLine="709"/>
        <w:jc w:val="both"/>
        <w:rPr>
          <w:rFonts w:ascii="Verdana" w:hAnsi="Verdana"/>
        </w:rPr>
      </w:pPr>
      <w:r w:rsidRPr="001D3057">
        <w:rPr>
          <w:rFonts w:ascii="Verdana" w:hAnsi="Verdana"/>
        </w:rPr>
        <w:t>Проблемите в приложението на процесуалните закони - ГПК, АПК и НПК.</w:t>
      </w:r>
    </w:p>
    <w:p w:rsidR="001D3057" w:rsidRPr="001D3057" w:rsidRDefault="001D3057" w:rsidP="001D3057">
      <w:pPr>
        <w:ind w:firstLine="709"/>
        <w:jc w:val="both"/>
        <w:rPr>
          <w:rFonts w:ascii="Verdana" w:hAnsi="Verdana"/>
        </w:rPr>
      </w:pPr>
      <w:r w:rsidRPr="001D3057">
        <w:rPr>
          <w:rFonts w:ascii="Verdana" w:hAnsi="Verdana"/>
        </w:rPr>
        <w:t xml:space="preserve">Основни причини за нерешаване на гражданските дела в тримесечен срок: </w:t>
      </w:r>
    </w:p>
    <w:p w:rsidR="001D3057" w:rsidRPr="001D3057" w:rsidRDefault="001D3057" w:rsidP="001D3057">
      <w:pPr>
        <w:ind w:firstLine="709"/>
        <w:jc w:val="both"/>
        <w:rPr>
          <w:rFonts w:ascii="Verdana" w:hAnsi="Verdana"/>
        </w:rPr>
      </w:pPr>
      <w:r w:rsidRPr="001D3057">
        <w:rPr>
          <w:rFonts w:ascii="Verdana" w:hAnsi="Verdana"/>
        </w:rPr>
        <w:t xml:space="preserve">1) Изключителни затруднения с призоваването на лица с местоживеене в гр. София, несвоевременно връщане или оформяне на разписките на изпратените призовки на такива лица от страна на </w:t>
      </w:r>
      <w:proofErr w:type="spellStart"/>
      <w:r w:rsidRPr="001D3057">
        <w:rPr>
          <w:rFonts w:ascii="Verdana" w:hAnsi="Verdana"/>
        </w:rPr>
        <w:t>призовкарите</w:t>
      </w:r>
      <w:proofErr w:type="spellEnd"/>
      <w:r w:rsidRPr="001D3057">
        <w:rPr>
          <w:rFonts w:ascii="Verdana" w:hAnsi="Verdana"/>
        </w:rPr>
        <w:t xml:space="preserve"> в Районен съд София. </w:t>
      </w:r>
    </w:p>
    <w:p w:rsidR="001D3057" w:rsidRPr="001D3057" w:rsidRDefault="001D3057" w:rsidP="001D3057">
      <w:pPr>
        <w:ind w:firstLine="709"/>
        <w:jc w:val="both"/>
        <w:rPr>
          <w:rFonts w:ascii="Verdana" w:hAnsi="Verdana"/>
        </w:rPr>
      </w:pPr>
      <w:r w:rsidRPr="001D3057">
        <w:rPr>
          <w:rFonts w:ascii="Verdana" w:hAnsi="Verdana"/>
        </w:rPr>
        <w:t xml:space="preserve">2) Ненамирането на адресатите на посочените адреси и необходимостта от извършване на справки за постоянния адрес на </w:t>
      </w:r>
      <w:proofErr w:type="spellStart"/>
      <w:r w:rsidRPr="001D3057">
        <w:rPr>
          <w:rFonts w:ascii="Verdana" w:hAnsi="Verdana"/>
        </w:rPr>
        <w:t>ответниците</w:t>
      </w:r>
      <w:proofErr w:type="spellEnd"/>
      <w:r w:rsidRPr="001D3057">
        <w:rPr>
          <w:rFonts w:ascii="Verdana" w:hAnsi="Verdana"/>
        </w:rPr>
        <w:t xml:space="preserve"> в НБД „Население” и по месторабота, повторното изпращане на съдебните книжа за връчване, отнема повече от месец, а по - някога и два. Освен това, съгласно чл. 47, ал.3 ГПК при неоткриване на ответника, съдебните книжа се изпращат и за връчване по месторабота.</w:t>
      </w:r>
    </w:p>
    <w:p w:rsidR="001D3057" w:rsidRPr="001D3057" w:rsidRDefault="001D3057" w:rsidP="001D3057">
      <w:pPr>
        <w:ind w:firstLine="709"/>
        <w:jc w:val="both"/>
        <w:rPr>
          <w:rFonts w:ascii="Verdana" w:hAnsi="Verdana"/>
        </w:rPr>
      </w:pPr>
      <w:r w:rsidRPr="001D3057">
        <w:rPr>
          <w:rFonts w:ascii="Verdana" w:hAnsi="Verdana"/>
        </w:rPr>
        <w:t>3) Непредставянето на заключения по назначени експертизи своевременно. Причините са обективни – с определението си по чл. 140 ГПК, с което съдът назначава експертизи и насрочва съдебно заседание в рамките на един месец се определя и срок за внасяне на депозит за вещи лица, едва след връчване на това определение страната следва да внесе депозита като представи вносна бележка за това в съда и съда да изпрати делото на вещото лице, което да представи своето заключение в едноседмичен срок преди насроченото съдебно заседание съгласно чл. 199 от ГПК. Особено силно гореказаното важи за експертизите по граждански дела, които се разглеждат като бързи производства, съгласно чл. 310 и следващите от ГПК. Предвид невъзможността тези процесуални действия да се развият в срокове се налага провеждане на второ съдебно заседание.</w:t>
      </w:r>
    </w:p>
    <w:p w:rsidR="001D3057" w:rsidRPr="001D3057" w:rsidRDefault="001D3057" w:rsidP="001D3057">
      <w:pPr>
        <w:ind w:firstLine="709"/>
        <w:jc w:val="both"/>
        <w:rPr>
          <w:rFonts w:ascii="Verdana" w:hAnsi="Verdana"/>
        </w:rPr>
      </w:pPr>
    </w:p>
    <w:p w:rsidR="00191A6F" w:rsidRPr="001D3057" w:rsidRDefault="001D3057" w:rsidP="001D3057">
      <w:pPr>
        <w:ind w:firstLine="709"/>
        <w:jc w:val="both"/>
        <w:rPr>
          <w:rFonts w:ascii="Verdana" w:hAnsi="Verdana"/>
        </w:rPr>
      </w:pPr>
      <w:r w:rsidRPr="001D3057">
        <w:rPr>
          <w:rFonts w:ascii="Verdana" w:hAnsi="Verdana"/>
        </w:rPr>
        <w:t xml:space="preserve">Основни причини за нерешаване на наказателните дела в тримесечния срок са: неявяване на подсъдим или свидетел, искания направени от подсъдими в съдебно заседание за отлагане на делото за упълномощаване на защитник, искания от </w:t>
      </w:r>
      <w:proofErr w:type="spellStart"/>
      <w:r w:rsidRPr="001D3057">
        <w:rPr>
          <w:rFonts w:ascii="Verdana" w:hAnsi="Verdana"/>
        </w:rPr>
        <w:t>пълномощниците</w:t>
      </w:r>
      <w:proofErr w:type="spellEnd"/>
      <w:r w:rsidRPr="001D3057">
        <w:rPr>
          <w:rFonts w:ascii="Verdana" w:hAnsi="Verdana"/>
        </w:rPr>
        <w:t xml:space="preserve"> на подсъдимите за отсрочване на заседания, поради служебна ангажираност по дела пред други съдилища, за </w:t>
      </w:r>
      <w:r w:rsidRPr="001D3057">
        <w:rPr>
          <w:rFonts w:ascii="Verdana" w:hAnsi="Verdana"/>
        </w:rPr>
        <w:lastRenderedPageBreak/>
        <w:t>назначаване на експертизи, както и постъпване на обвинителен акт и образуване на дела непосредствено преди или по време на съдебната ваканция.</w:t>
      </w:r>
    </w:p>
    <w:p w:rsidR="001D3057" w:rsidRDefault="001D3057" w:rsidP="001D3057">
      <w:pPr>
        <w:jc w:val="both"/>
        <w:rPr>
          <w:rFonts w:ascii="Verdana" w:hAnsi="Verdana"/>
          <w:color w:val="943634" w:themeColor="accent2" w:themeShade="BF"/>
        </w:rPr>
      </w:pPr>
    </w:p>
    <w:p w:rsidR="001D3057" w:rsidRDefault="001D3057" w:rsidP="001D3057">
      <w:pPr>
        <w:jc w:val="both"/>
        <w:rPr>
          <w:rFonts w:ascii="Verdana" w:hAnsi="Verdana"/>
          <w:b/>
          <w:u w:val="single"/>
        </w:rPr>
      </w:pPr>
    </w:p>
    <w:p w:rsidR="00191A6F" w:rsidRPr="00DE4BE4" w:rsidRDefault="00191A6F" w:rsidP="00DE4BE4">
      <w:pPr>
        <w:ind w:firstLine="709"/>
        <w:jc w:val="both"/>
        <w:rPr>
          <w:rFonts w:ascii="Verdana" w:hAnsi="Verdana"/>
          <w:b/>
          <w:u w:val="single"/>
        </w:rPr>
      </w:pPr>
      <w:r w:rsidRPr="00CC508F">
        <w:rPr>
          <w:rFonts w:ascii="Verdana" w:hAnsi="Verdana"/>
          <w:b/>
          <w:u w:val="single"/>
        </w:rPr>
        <w:t>РС</w:t>
      </w:r>
      <w:r>
        <w:rPr>
          <w:rFonts w:ascii="Verdana" w:hAnsi="Verdana"/>
          <w:b/>
          <w:u w:val="single"/>
        </w:rPr>
        <w:t xml:space="preserve"> </w:t>
      </w:r>
      <w:r w:rsidRPr="00CC508F">
        <w:rPr>
          <w:rFonts w:ascii="Verdana" w:hAnsi="Verdana"/>
          <w:b/>
          <w:u w:val="single"/>
        </w:rPr>
        <w:t>- Мадан</w:t>
      </w:r>
    </w:p>
    <w:p w:rsidR="001D5ED4" w:rsidRPr="001D5ED4" w:rsidRDefault="001D5ED4" w:rsidP="001D5ED4">
      <w:pPr>
        <w:pStyle w:val="a4"/>
        <w:ind w:left="0" w:firstLine="709"/>
        <w:jc w:val="both"/>
        <w:rPr>
          <w:rFonts w:ascii="Verdana" w:hAnsi="Verdana"/>
          <w:spacing w:val="-3"/>
        </w:rPr>
      </w:pPr>
      <w:r w:rsidRPr="001D5ED4">
        <w:rPr>
          <w:rFonts w:ascii="Verdana" w:hAnsi="Verdana"/>
          <w:spacing w:val="-3"/>
        </w:rPr>
        <w:t>Проблемите в приложението на процесуалните закони - ГПК, АПК и НПК.</w:t>
      </w:r>
    </w:p>
    <w:p w:rsidR="001D5ED4" w:rsidRPr="001D5ED4" w:rsidRDefault="001D5ED4" w:rsidP="001D5ED4">
      <w:pPr>
        <w:pStyle w:val="a4"/>
        <w:ind w:left="0" w:firstLine="709"/>
        <w:jc w:val="both"/>
        <w:rPr>
          <w:rFonts w:ascii="Verdana" w:hAnsi="Verdana"/>
          <w:spacing w:val="-3"/>
        </w:rPr>
      </w:pPr>
      <w:r w:rsidRPr="001D5ED4">
        <w:rPr>
          <w:rFonts w:ascii="Verdana" w:hAnsi="Verdana"/>
          <w:spacing w:val="-3"/>
        </w:rPr>
        <w:t>Във връзка с призоваване на страни и участници по гр.дела:</w:t>
      </w:r>
    </w:p>
    <w:p w:rsidR="001D5ED4" w:rsidRPr="001D5ED4" w:rsidRDefault="001D5ED4" w:rsidP="001D5ED4">
      <w:pPr>
        <w:pStyle w:val="a4"/>
        <w:ind w:left="0" w:firstLine="709"/>
        <w:jc w:val="both"/>
        <w:rPr>
          <w:rFonts w:ascii="Verdana" w:hAnsi="Verdana"/>
          <w:spacing w:val="-3"/>
        </w:rPr>
      </w:pPr>
      <w:r w:rsidRPr="001D5ED4">
        <w:rPr>
          <w:rFonts w:ascii="Verdana" w:hAnsi="Verdana"/>
          <w:spacing w:val="-3"/>
        </w:rPr>
        <w:t xml:space="preserve">По дела по Закона за закрила на детето: трудности при призоваване на биологичния родител /в повечето случаи майка/ по дела образувани по Закона за закрила на детето. Въпреки съдействието на ДСП – Мадан и предоставените от тях данни и координати - адреси по местоживеене, телефони за контакти и др. е невъзможно да бъдат открити и призовани за съдебното заседание биологичните родители, чието участие в процеса е задължително. </w:t>
      </w:r>
    </w:p>
    <w:p w:rsidR="001D5ED4" w:rsidRPr="001D5ED4" w:rsidRDefault="001D5ED4" w:rsidP="001D5ED4">
      <w:pPr>
        <w:pStyle w:val="a4"/>
        <w:ind w:left="0" w:firstLine="709"/>
        <w:jc w:val="both"/>
        <w:rPr>
          <w:rFonts w:ascii="Verdana" w:hAnsi="Verdana"/>
          <w:spacing w:val="-3"/>
        </w:rPr>
      </w:pPr>
      <w:r w:rsidRPr="001D5ED4">
        <w:rPr>
          <w:rFonts w:ascii="Verdana" w:hAnsi="Verdana"/>
          <w:spacing w:val="-3"/>
        </w:rPr>
        <w:t xml:space="preserve">Отлагане на дела по обективни причини: </w:t>
      </w:r>
    </w:p>
    <w:p w:rsidR="001D5ED4" w:rsidRPr="001D5ED4" w:rsidRDefault="001D5ED4" w:rsidP="001D5ED4">
      <w:pPr>
        <w:pStyle w:val="a4"/>
        <w:ind w:left="0" w:firstLine="709"/>
        <w:jc w:val="both"/>
        <w:rPr>
          <w:rFonts w:ascii="Verdana" w:hAnsi="Verdana"/>
          <w:spacing w:val="-3"/>
        </w:rPr>
      </w:pPr>
      <w:r w:rsidRPr="001D5ED4">
        <w:rPr>
          <w:rFonts w:ascii="Verdana" w:hAnsi="Verdana"/>
          <w:spacing w:val="-3"/>
        </w:rPr>
        <w:t xml:space="preserve">Невъзможност за призоваване в кратък срок или когато постоянния адрес е извън съдебния район. Забавяне се наблюдава при връщане на съдебните книжа при изпращането им за връчване до Бюро призовки при РС-София, което налага насрочване на делото за по-дълъг срок. Въпреки, че </w:t>
      </w:r>
      <w:r w:rsidR="00310CD7">
        <w:rPr>
          <w:rFonts w:ascii="Verdana" w:hAnsi="Verdana"/>
          <w:spacing w:val="-3"/>
        </w:rPr>
        <w:t xml:space="preserve">изпращани </w:t>
      </w:r>
      <w:r w:rsidRPr="001D5ED4">
        <w:rPr>
          <w:rFonts w:ascii="Verdana" w:hAnsi="Verdana"/>
          <w:spacing w:val="-3"/>
        </w:rPr>
        <w:t xml:space="preserve">уведомителни писма до </w:t>
      </w:r>
      <w:proofErr w:type="spellStart"/>
      <w:r w:rsidRPr="001D5ED4">
        <w:rPr>
          <w:rFonts w:ascii="Verdana" w:hAnsi="Verdana"/>
          <w:spacing w:val="-3"/>
        </w:rPr>
        <w:t>връчителите</w:t>
      </w:r>
      <w:proofErr w:type="spellEnd"/>
      <w:r w:rsidRPr="001D5ED4">
        <w:rPr>
          <w:rFonts w:ascii="Verdana" w:hAnsi="Verdana"/>
          <w:spacing w:val="-3"/>
        </w:rPr>
        <w:t xml:space="preserve"> на съдебни книжа, все още се срещат затруднения и нередности при оформяте на връщаните отрязъци, което налага допълнително съдът да дава указания на </w:t>
      </w:r>
      <w:proofErr w:type="spellStart"/>
      <w:r w:rsidRPr="001D5ED4">
        <w:rPr>
          <w:rFonts w:ascii="Verdana" w:hAnsi="Verdana"/>
          <w:spacing w:val="-3"/>
        </w:rPr>
        <w:t>връчителите</w:t>
      </w:r>
      <w:proofErr w:type="spellEnd"/>
      <w:r w:rsidRPr="001D5ED4">
        <w:rPr>
          <w:rFonts w:ascii="Verdana" w:hAnsi="Verdana"/>
          <w:spacing w:val="-3"/>
        </w:rPr>
        <w:t xml:space="preserve">. Несвоевременното връщане на съдебните книжа възпрепятства извършването на </w:t>
      </w:r>
      <w:proofErr w:type="spellStart"/>
      <w:r w:rsidRPr="001D5ED4">
        <w:rPr>
          <w:rFonts w:ascii="Verdana" w:hAnsi="Verdana"/>
          <w:spacing w:val="-3"/>
        </w:rPr>
        <w:t>последващи</w:t>
      </w:r>
      <w:proofErr w:type="spellEnd"/>
      <w:r w:rsidRPr="001D5ED4">
        <w:rPr>
          <w:rFonts w:ascii="Verdana" w:hAnsi="Verdana"/>
          <w:spacing w:val="-3"/>
        </w:rPr>
        <w:t xml:space="preserve"> процесуални действия по делата. </w:t>
      </w:r>
    </w:p>
    <w:p w:rsidR="00310CD7" w:rsidRDefault="001D5ED4" w:rsidP="001D5ED4">
      <w:pPr>
        <w:pStyle w:val="a4"/>
        <w:ind w:left="0" w:firstLine="709"/>
        <w:jc w:val="both"/>
        <w:rPr>
          <w:rFonts w:ascii="Verdana" w:hAnsi="Verdana"/>
          <w:spacing w:val="-3"/>
        </w:rPr>
      </w:pPr>
      <w:r w:rsidRPr="001D5ED4">
        <w:rPr>
          <w:rFonts w:ascii="Verdana" w:hAnsi="Verdana"/>
          <w:spacing w:val="-3"/>
        </w:rPr>
        <w:t xml:space="preserve">Други причини за отлагане на гражданските дела:  </w:t>
      </w:r>
    </w:p>
    <w:p w:rsidR="001D5ED4" w:rsidRPr="001D5ED4" w:rsidRDefault="00310CD7" w:rsidP="001D5ED4">
      <w:pPr>
        <w:pStyle w:val="a4"/>
        <w:ind w:left="0" w:firstLine="709"/>
        <w:jc w:val="both"/>
        <w:rPr>
          <w:rFonts w:ascii="Verdana" w:hAnsi="Verdana"/>
          <w:spacing w:val="-3"/>
        </w:rPr>
      </w:pPr>
      <w:r>
        <w:rPr>
          <w:rFonts w:ascii="Verdana" w:hAnsi="Verdana"/>
          <w:spacing w:val="-3"/>
        </w:rPr>
        <w:t>К</w:t>
      </w:r>
      <w:r w:rsidR="001D5ED4" w:rsidRPr="001D5ED4">
        <w:rPr>
          <w:rFonts w:ascii="Verdana" w:hAnsi="Verdana"/>
          <w:spacing w:val="-3"/>
        </w:rPr>
        <w:t xml:space="preserve">онституиране на нови страни и трудности с тяхното призоваване или връчване на съдебни книжа; предявяване на допълнителни искове в гражданското производство; невнасяне в определените срокове на депозитите за вещите лица и призоваването на свидетели и др. Забавяне на гражданските производства има и при наличие на основание за назначаване на особен представител. </w:t>
      </w:r>
    </w:p>
    <w:p w:rsidR="001D5ED4" w:rsidRPr="001D5ED4" w:rsidRDefault="001D5ED4" w:rsidP="001D5ED4">
      <w:pPr>
        <w:pStyle w:val="a4"/>
        <w:ind w:left="0" w:firstLine="709"/>
        <w:jc w:val="both"/>
        <w:rPr>
          <w:rFonts w:ascii="Verdana" w:hAnsi="Verdana"/>
          <w:spacing w:val="-3"/>
        </w:rPr>
      </w:pPr>
      <w:r w:rsidRPr="001D5ED4">
        <w:rPr>
          <w:rFonts w:ascii="Verdana" w:hAnsi="Verdana"/>
          <w:spacing w:val="-3"/>
        </w:rPr>
        <w:t xml:space="preserve">В </w:t>
      </w:r>
      <w:proofErr w:type="spellStart"/>
      <w:r w:rsidRPr="001D5ED4">
        <w:rPr>
          <w:rFonts w:ascii="Verdana" w:hAnsi="Verdana"/>
          <w:spacing w:val="-3"/>
        </w:rPr>
        <w:t>делбените</w:t>
      </w:r>
      <w:proofErr w:type="spellEnd"/>
      <w:r w:rsidRPr="001D5ED4">
        <w:rPr>
          <w:rFonts w:ascii="Verdana" w:hAnsi="Verdana"/>
          <w:spacing w:val="-3"/>
        </w:rPr>
        <w:t xml:space="preserve"> производства, които се отличават с най-голяма продължителност,  наред с изтъкнатите причини за забавяне на производството са и извършването на определени действия, свързани с получаване на становища от административни органи, извършването на експертизи и т.н. В няк</w:t>
      </w:r>
      <w:r w:rsidR="00310CD7">
        <w:rPr>
          <w:rFonts w:ascii="Verdana" w:hAnsi="Verdana"/>
          <w:spacing w:val="-3"/>
        </w:rPr>
        <w:t>ои</w:t>
      </w:r>
      <w:r w:rsidRPr="001D5ED4">
        <w:rPr>
          <w:rFonts w:ascii="Verdana" w:hAnsi="Verdana"/>
          <w:spacing w:val="-3"/>
        </w:rPr>
        <w:t xml:space="preserve"> случаи производствата по делбите се спират до решаване с влязъл съдебен акт по </w:t>
      </w:r>
      <w:proofErr w:type="spellStart"/>
      <w:r w:rsidRPr="001D5ED4">
        <w:rPr>
          <w:rFonts w:ascii="Verdana" w:hAnsi="Verdana"/>
          <w:spacing w:val="-3"/>
        </w:rPr>
        <w:t>преюдициален</w:t>
      </w:r>
      <w:proofErr w:type="spellEnd"/>
      <w:r w:rsidRPr="001D5ED4">
        <w:rPr>
          <w:rFonts w:ascii="Verdana" w:hAnsi="Verdana"/>
          <w:spacing w:val="-3"/>
        </w:rPr>
        <w:t xml:space="preserve"> спор.</w:t>
      </w:r>
    </w:p>
    <w:p w:rsidR="001D5ED4" w:rsidRPr="001D5ED4" w:rsidRDefault="001D5ED4" w:rsidP="001D5ED4">
      <w:pPr>
        <w:pStyle w:val="a4"/>
        <w:ind w:left="0" w:firstLine="709"/>
        <w:jc w:val="both"/>
        <w:rPr>
          <w:rFonts w:ascii="Verdana" w:hAnsi="Verdana"/>
          <w:spacing w:val="-3"/>
        </w:rPr>
      </w:pPr>
      <w:r w:rsidRPr="001D5ED4">
        <w:rPr>
          <w:rFonts w:ascii="Verdana" w:hAnsi="Verdana"/>
          <w:spacing w:val="-3"/>
        </w:rPr>
        <w:t>В производствата по чл.200 КТ причина за отлагане на гражданските дела е и необходимостта от назначаване на комплексни съдебни експертизи, вещите лица по които са експерти от различна сфера на дейност и невъзможността им да работят в екип довежда до затруднения в изготвяне на поставената им обща задача.</w:t>
      </w:r>
    </w:p>
    <w:p w:rsidR="001D5ED4" w:rsidRPr="001D5ED4" w:rsidRDefault="001D5ED4" w:rsidP="001D5ED4">
      <w:pPr>
        <w:pStyle w:val="a4"/>
        <w:ind w:left="0" w:firstLine="709"/>
        <w:jc w:val="both"/>
        <w:rPr>
          <w:rFonts w:ascii="Verdana" w:hAnsi="Verdana"/>
          <w:spacing w:val="-3"/>
        </w:rPr>
      </w:pPr>
      <w:r w:rsidRPr="001D5ED4">
        <w:rPr>
          <w:rFonts w:ascii="Verdana" w:hAnsi="Verdana"/>
          <w:spacing w:val="-3"/>
        </w:rPr>
        <w:t>Проблеми по приложение на НПК:</w:t>
      </w:r>
    </w:p>
    <w:p w:rsidR="001D5ED4" w:rsidRPr="001D5ED4" w:rsidRDefault="001D5ED4" w:rsidP="001D5ED4">
      <w:pPr>
        <w:pStyle w:val="a4"/>
        <w:ind w:left="0" w:firstLine="709"/>
        <w:jc w:val="both"/>
        <w:rPr>
          <w:rFonts w:ascii="Verdana" w:hAnsi="Verdana"/>
          <w:spacing w:val="-3"/>
        </w:rPr>
      </w:pPr>
      <w:r w:rsidRPr="001D5ED4">
        <w:rPr>
          <w:rFonts w:ascii="Verdana" w:hAnsi="Verdana"/>
          <w:spacing w:val="-3"/>
        </w:rPr>
        <w:t>Отлагане на заседанията по НОХ дела се налага при:</w:t>
      </w:r>
    </w:p>
    <w:p w:rsidR="001D5ED4" w:rsidRPr="001D5ED4" w:rsidRDefault="001D5ED4" w:rsidP="001D5ED4">
      <w:pPr>
        <w:pStyle w:val="a4"/>
        <w:ind w:left="0" w:firstLine="709"/>
        <w:jc w:val="both"/>
        <w:rPr>
          <w:rFonts w:ascii="Verdana" w:hAnsi="Verdana"/>
          <w:spacing w:val="-3"/>
        </w:rPr>
      </w:pPr>
      <w:r w:rsidRPr="001D5ED4">
        <w:rPr>
          <w:rFonts w:ascii="Verdana" w:hAnsi="Verdana"/>
          <w:spacing w:val="-3"/>
        </w:rPr>
        <w:t>- неявяване на защитници/</w:t>
      </w:r>
      <w:proofErr w:type="spellStart"/>
      <w:r w:rsidRPr="001D5ED4">
        <w:rPr>
          <w:rFonts w:ascii="Verdana" w:hAnsi="Verdana"/>
          <w:spacing w:val="-3"/>
        </w:rPr>
        <w:t>повереници</w:t>
      </w:r>
      <w:proofErr w:type="spellEnd"/>
      <w:r w:rsidRPr="001D5ED4">
        <w:rPr>
          <w:rFonts w:ascii="Verdana" w:hAnsi="Verdana"/>
          <w:spacing w:val="-3"/>
        </w:rPr>
        <w:t xml:space="preserve">, най-често поради служебна ангажираност по други производства; неявяване на свидетели, експерти, </w:t>
      </w:r>
      <w:r w:rsidRPr="001D5ED4">
        <w:rPr>
          <w:rFonts w:ascii="Verdana" w:hAnsi="Verdana"/>
          <w:spacing w:val="-3"/>
        </w:rPr>
        <w:lastRenderedPageBreak/>
        <w:t xml:space="preserve">както и такива извън територията на съда, назначаване на служебен защитник. </w:t>
      </w:r>
    </w:p>
    <w:p w:rsidR="001D5ED4" w:rsidRPr="001D5ED4" w:rsidRDefault="001D5ED4" w:rsidP="001D5ED4">
      <w:pPr>
        <w:pStyle w:val="a4"/>
        <w:ind w:left="0" w:firstLine="709"/>
        <w:jc w:val="both"/>
        <w:rPr>
          <w:rFonts w:ascii="Verdana" w:hAnsi="Verdana"/>
          <w:spacing w:val="-3"/>
        </w:rPr>
      </w:pPr>
      <w:r w:rsidRPr="001D5ED4">
        <w:rPr>
          <w:rFonts w:ascii="Verdana" w:hAnsi="Verdana"/>
          <w:spacing w:val="-3"/>
        </w:rPr>
        <w:t xml:space="preserve">- несвоевременна организация на адвокатската защита от страна на подсъдимите, с ангажиране на договорна защита непосредствено преди съдебно заседание или отправяне на искане за назначаване на служебен защитник в разпоредително съдебно заседание; </w:t>
      </w:r>
    </w:p>
    <w:p w:rsidR="001D5ED4" w:rsidRPr="001D5ED4" w:rsidRDefault="001D5ED4" w:rsidP="001D5ED4">
      <w:pPr>
        <w:pStyle w:val="a4"/>
        <w:ind w:left="0" w:firstLine="709"/>
        <w:jc w:val="both"/>
        <w:rPr>
          <w:rFonts w:ascii="Verdana" w:hAnsi="Verdana"/>
          <w:spacing w:val="-3"/>
        </w:rPr>
      </w:pPr>
      <w:r w:rsidRPr="001D5ED4">
        <w:rPr>
          <w:rFonts w:ascii="Verdana" w:hAnsi="Verdana"/>
          <w:spacing w:val="-3"/>
        </w:rPr>
        <w:t>- по искане на защитник по образувано НОХ дело, същото е спряно до възстановяване на подсъдимия по здравословни причини извън предмета на делото, които са поставили в невъзможност лицето да се яви в съдебна зала.</w:t>
      </w:r>
    </w:p>
    <w:p w:rsidR="00191A6F" w:rsidRDefault="001D5ED4" w:rsidP="001D5ED4">
      <w:pPr>
        <w:pStyle w:val="a4"/>
        <w:ind w:left="0" w:firstLine="709"/>
        <w:jc w:val="both"/>
        <w:rPr>
          <w:rFonts w:ascii="Verdana" w:hAnsi="Verdana"/>
          <w:szCs w:val="28"/>
        </w:rPr>
      </w:pPr>
      <w:r w:rsidRPr="001D5ED4">
        <w:rPr>
          <w:rFonts w:ascii="Verdana" w:hAnsi="Verdana"/>
          <w:spacing w:val="-3"/>
        </w:rPr>
        <w:t xml:space="preserve">По наказателните дела от административен характер – забавяне в разглеждането им е свързано с направени искания за прилагане на преписки, снабдяване с писмени доказателства, неявяване на </w:t>
      </w:r>
      <w:proofErr w:type="spellStart"/>
      <w:r w:rsidRPr="001D5ED4">
        <w:rPr>
          <w:rFonts w:ascii="Verdana" w:hAnsi="Verdana"/>
          <w:spacing w:val="-3"/>
        </w:rPr>
        <w:t>актосъставители</w:t>
      </w:r>
      <w:proofErr w:type="spellEnd"/>
      <w:r w:rsidRPr="001D5ED4">
        <w:rPr>
          <w:rFonts w:ascii="Verdana" w:hAnsi="Verdana"/>
          <w:spacing w:val="-3"/>
        </w:rPr>
        <w:t xml:space="preserve"> и свидетели, както и изброените по-горе причини във връзка с призоваването на участниците в процеса.</w:t>
      </w:r>
    </w:p>
    <w:p w:rsidR="00191A6F" w:rsidRDefault="00191A6F" w:rsidP="00191A6F">
      <w:pPr>
        <w:pStyle w:val="a4"/>
        <w:ind w:left="0" w:firstLine="709"/>
        <w:jc w:val="both"/>
        <w:rPr>
          <w:rFonts w:ascii="Verdana" w:hAnsi="Verdana"/>
          <w:szCs w:val="28"/>
        </w:rPr>
      </w:pPr>
    </w:p>
    <w:p w:rsidR="000B3AF4" w:rsidRDefault="000B3AF4" w:rsidP="00191A6F">
      <w:pPr>
        <w:pStyle w:val="a4"/>
        <w:ind w:left="0" w:firstLine="709"/>
        <w:jc w:val="both"/>
        <w:rPr>
          <w:rFonts w:ascii="Verdana" w:hAnsi="Verdana"/>
          <w:szCs w:val="28"/>
        </w:rPr>
      </w:pPr>
    </w:p>
    <w:p w:rsidR="000B3AF4" w:rsidRDefault="000B3AF4" w:rsidP="00191A6F">
      <w:pPr>
        <w:pStyle w:val="a4"/>
        <w:ind w:left="0" w:firstLine="709"/>
        <w:jc w:val="both"/>
        <w:rPr>
          <w:rFonts w:ascii="Verdana" w:hAnsi="Verdana"/>
          <w:szCs w:val="28"/>
        </w:rPr>
      </w:pPr>
    </w:p>
    <w:p w:rsidR="00EF12F2" w:rsidRPr="00AD4740" w:rsidRDefault="00EF12F2" w:rsidP="00EF12F2">
      <w:pPr>
        <w:ind w:firstLine="709"/>
        <w:jc w:val="both"/>
        <w:rPr>
          <w:rFonts w:ascii="Verdana" w:hAnsi="Verdana"/>
          <w:b/>
          <w:u w:val="single"/>
        </w:rPr>
      </w:pPr>
      <w:r w:rsidRPr="00AD4740">
        <w:rPr>
          <w:rFonts w:ascii="Verdana" w:hAnsi="Verdana"/>
          <w:b/>
          <w:u w:val="single"/>
        </w:rPr>
        <w:t>Х. ЗАКЛЮЧИТЕЛНИ   ИЗВОДИ</w:t>
      </w:r>
    </w:p>
    <w:p w:rsidR="00EF12F2" w:rsidRPr="000B3AF4" w:rsidRDefault="00EF12F2" w:rsidP="00EF12F2">
      <w:pPr>
        <w:ind w:firstLine="709"/>
        <w:jc w:val="both"/>
        <w:rPr>
          <w:rFonts w:ascii="Verdana" w:hAnsi="Verdana"/>
          <w:b/>
          <w:u w:val="single"/>
        </w:rPr>
      </w:pPr>
    </w:p>
    <w:p w:rsidR="00EF12F2" w:rsidRPr="000B3AF4" w:rsidRDefault="00EF12F2" w:rsidP="00EF12F2">
      <w:pPr>
        <w:ind w:firstLine="709"/>
        <w:jc w:val="both"/>
        <w:rPr>
          <w:rFonts w:ascii="Verdana" w:hAnsi="Verdana" w:cs="Arial"/>
        </w:rPr>
      </w:pPr>
      <w:r w:rsidRPr="000B3AF4">
        <w:rPr>
          <w:rFonts w:ascii="Verdana" w:hAnsi="Verdana" w:cs="Arial"/>
        </w:rPr>
        <w:t>Изложеното в доклада за работата на ОС-Смолян и Районните съдилища  показва достигнатото от магистрати и съдебни служители през 20</w:t>
      </w:r>
      <w:r w:rsidR="000B3AF4">
        <w:rPr>
          <w:rFonts w:ascii="Verdana" w:hAnsi="Verdana" w:cs="Arial"/>
          <w:lang w:val="en-US"/>
        </w:rPr>
        <w:t>2</w:t>
      </w:r>
      <w:r w:rsidR="00A95C2C">
        <w:rPr>
          <w:rFonts w:ascii="Verdana" w:hAnsi="Verdana" w:cs="Arial"/>
        </w:rPr>
        <w:t>2</w:t>
      </w:r>
      <w:r w:rsidRPr="000B3AF4">
        <w:rPr>
          <w:rFonts w:ascii="Verdana" w:hAnsi="Verdana" w:cs="Arial"/>
        </w:rPr>
        <w:t xml:space="preserve"> година. </w:t>
      </w:r>
    </w:p>
    <w:p w:rsidR="00EF12F2" w:rsidRPr="000B3AF4" w:rsidRDefault="00EF12F2" w:rsidP="00EF12F2">
      <w:pPr>
        <w:ind w:firstLine="709"/>
        <w:jc w:val="both"/>
        <w:rPr>
          <w:rFonts w:ascii="Verdana" w:hAnsi="Verdana" w:cs="Arial"/>
        </w:rPr>
      </w:pPr>
      <w:r w:rsidRPr="000B3AF4">
        <w:rPr>
          <w:rFonts w:ascii="Verdana" w:hAnsi="Verdana" w:cs="Arial"/>
        </w:rPr>
        <w:t>От анализа на данните е видно, че съдиите и служителите са работили сериозно и отговорно. Постигнатите резултати за 20</w:t>
      </w:r>
      <w:r w:rsidR="000B3AF4">
        <w:rPr>
          <w:rFonts w:ascii="Verdana" w:hAnsi="Verdana" w:cs="Arial"/>
          <w:lang w:val="en-US"/>
        </w:rPr>
        <w:t>2</w:t>
      </w:r>
      <w:r w:rsidR="00A95C2C">
        <w:rPr>
          <w:rFonts w:ascii="Verdana" w:hAnsi="Verdana" w:cs="Arial"/>
        </w:rPr>
        <w:t>2</w:t>
      </w:r>
      <w:r w:rsidRPr="000B3AF4">
        <w:rPr>
          <w:rFonts w:ascii="Verdana" w:hAnsi="Verdana" w:cs="Arial"/>
        </w:rPr>
        <w:t xml:space="preserve"> година са плод на общите им усилия, поради което заслужават висока оценка за работата си.</w:t>
      </w:r>
    </w:p>
    <w:p w:rsidR="00EF12F2" w:rsidRPr="000B3AF4" w:rsidRDefault="00EF12F2" w:rsidP="00EF12F2">
      <w:pPr>
        <w:ind w:firstLine="709"/>
        <w:jc w:val="both"/>
        <w:rPr>
          <w:rFonts w:ascii="Verdana" w:hAnsi="Verdana" w:cs="Arial"/>
        </w:rPr>
      </w:pPr>
      <w:r w:rsidRPr="00AD4740">
        <w:rPr>
          <w:rFonts w:ascii="Verdana" w:hAnsi="Verdana" w:cs="Arial"/>
        </w:rPr>
        <w:t xml:space="preserve">Следва да отбележим, че </w:t>
      </w:r>
      <w:r w:rsidR="00BE48C1" w:rsidRPr="00AD4740">
        <w:rPr>
          <w:rFonts w:ascii="Verdana" w:hAnsi="Verdana" w:cs="Arial"/>
        </w:rPr>
        <w:t>при възникване на кадрови проблем, съдиите от съдебния район винаги сме успявали да го разрешим чрез заместване или командироване на съдия от един съд в друг, без това да наруши качеството и бързината на работа в командироващия съд или на командирования съдия. Тази взаимозаменяемост и взаимопомощ на съдиите в съдебния район винаги се е извършвала в дух на разбирателство и подкрепа, за което искам да благодаря на всички колеги.</w:t>
      </w:r>
    </w:p>
    <w:p w:rsidR="00EF12F2" w:rsidRPr="000B3AF4" w:rsidRDefault="00EF12F2" w:rsidP="00EF12F2">
      <w:pPr>
        <w:ind w:firstLine="709"/>
        <w:jc w:val="both"/>
        <w:rPr>
          <w:rFonts w:ascii="Verdana" w:hAnsi="Verdana" w:cs="Arial"/>
        </w:rPr>
      </w:pPr>
      <w:r w:rsidRPr="000B3AF4">
        <w:rPr>
          <w:rFonts w:ascii="Verdana" w:hAnsi="Verdana" w:cs="Arial"/>
        </w:rPr>
        <w:t xml:space="preserve">Трайна тенденция в Съдебен район - Смолян е приключването на делата в кратки срокове, постановяването в </w:t>
      </w:r>
      <w:proofErr w:type="spellStart"/>
      <w:r w:rsidRPr="000B3AF4">
        <w:rPr>
          <w:rFonts w:ascii="Verdana" w:hAnsi="Verdana" w:cs="Arial"/>
        </w:rPr>
        <w:t>законоустановените</w:t>
      </w:r>
      <w:proofErr w:type="spellEnd"/>
      <w:r w:rsidRPr="000B3AF4">
        <w:rPr>
          <w:rFonts w:ascii="Verdana" w:hAnsi="Verdana" w:cs="Arial"/>
        </w:rPr>
        <w:t xml:space="preserve"> срокове на решенията и качеството на съдебни актове. </w:t>
      </w:r>
    </w:p>
    <w:p w:rsidR="00EF12F2" w:rsidRPr="000B3AF4" w:rsidRDefault="00EF12F2" w:rsidP="00EF12F2">
      <w:pPr>
        <w:ind w:firstLine="709"/>
        <w:jc w:val="both"/>
        <w:rPr>
          <w:rFonts w:ascii="Verdana" w:hAnsi="Verdana" w:cs="Arial"/>
        </w:rPr>
      </w:pPr>
      <w:r w:rsidRPr="000B3AF4">
        <w:rPr>
          <w:rFonts w:ascii="Verdana" w:hAnsi="Verdana" w:cs="Arial"/>
        </w:rPr>
        <w:t>Приоритети, по които през 202</w:t>
      </w:r>
      <w:r w:rsidR="00A95C2C">
        <w:rPr>
          <w:rFonts w:ascii="Verdana" w:hAnsi="Verdana" w:cs="Arial"/>
        </w:rPr>
        <w:t>3</w:t>
      </w:r>
      <w:r w:rsidRPr="000B3AF4">
        <w:rPr>
          <w:rFonts w:ascii="Verdana" w:hAnsi="Verdana" w:cs="Arial"/>
        </w:rPr>
        <w:t xml:space="preserve"> година ежедневно ще работим ще бъдат:</w:t>
      </w:r>
    </w:p>
    <w:p w:rsidR="00EF12F2" w:rsidRPr="000B3AF4" w:rsidRDefault="00EF12F2" w:rsidP="00EF12F2">
      <w:pPr>
        <w:numPr>
          <w:ilvl w:val="0"/>
          <w:numId w:val="31"/>
        </w:numPr>
        <w:ind w:left="0" w:firstLine="1069"/>
        <w:jc w:val="both"/>
        <w:rPr>
          <w:rFonts w:ascii="Verdana" w:hAnsi="Verdana" w:cs="Arial"/>
        </w:rPr>
      </w:pPr>
      <w:r w:rsidRPr="000B3AF4">
        <w:rPr>
          <w:rFonts w:ascii="Verdana" w:hAnsi="Verdana" w:cs="Arial"/>
        </w:rPr>
        <w:t>Запазване качеството на правораздавателната дейност и административните услуги.</w:t>
      </w:r>
    </w:p>
    <w:p w:rsidR="00EF12F2" w:rsidRPr="000B3AF4" w:rsidRDefault="00EF12F2" w:rsidP="00EF12F2">
      <w:pPr>
        <w:numPr>
          <w:ilvl w:val="0"/>
          <w:numId w:val="31"/>
        </w:numPr>
        <w:ind w:left="0" w:firstLine="1069"/>
        <w:jc w:val="both"/>
        <w:rPr>
          <w:rFonts w:ascii="Verdana" w:hAnsi="Verdana" w:cs="Arial"/>
        </w:rPr>
      </w:pPr>
      <w:r w:rsidRPr="000B3AF4">
        <w:rPr>
          <w:rFonts w:ascii="Verdana" w:hAnsi="Verdana" w:cs="Arial"/>
        </w:rPr>
        <w:t>Качествено правосъдие чрез бързина, ефективност и степен на доверие на гражданите към правораздавателната дейност.</w:t>
      </w:r>
    </w:p>
    <w:p w:rsidR="00EF12F2" w:rsidRPr="000B3AF4" w:rsidRDefault="00EF12F2" w:rsidP="00EF12F2">
      <w:pPr>
        <w:numPr>
          <w:ilvl w:val="0"/>
          <w:numId w:val="31"/>
        </w:numPr>
        <w:ind w:left="0" w:firstLine="1058"/>
        <w:jc w:val="both"/>
        <w:rPr>
          <w:rFonts w:ascii="Verdana" w:hAnsi="Verdana" w:cs="Arial"/>
        </w:rPr>
      </w:pPr>
      <w:r w:rsidRPr="000B3AF4">
        <w:rPr>
          <w:rFonts w:ascii="Verdana" w:hAnsi="Verdana" w:cs="Arial"/>
        </w:rPr>
        <w:t>Повишаване нивото на информираност и предоставяните услуги към гражданите.</w:t>
      </w:r>
    </w:p>
    <w:p w:rsidR="00EF12F2" w:rsidRPr="000B3AF4" w:rsidRDefault="00EF12F2" w:rsidP="000B3AF4">
      <w:pPr>
        <w:numPr>
          <w:ilvl w:val="0"/>
          <w:numId w:val="31"/>
        </w:numPr>
        <w:ind w:left="0" w:firstLine="1069"/>
        <w:jc w:val="both"/>
        <w:rPr>
          <w:rFonts w:ascii="Verdana" w:hAnsi="Verdana" w:cs="Arial"/>
        </w:rPr>
      </w:pPr>
      <w:r w:rsidRPr="000B3AF4">
        <w:rPr>
          <w:rFonts w:ascii="Verdana" w:hAnsi="Verdana" w:cs="Arial"/>
        </w:rPr>
        <w:t>Въвеждане на механизми за издигане на общественото доверие в професионализма и почтенос</w:t>
      </w:r>
      <w:r w:rsidR="00F96BC4">
        <w:rPr>
          <w:rFonts w:ascii="Verdana" w:hAnsi="Verdana" w:cs="Arial"/>
        </w:rPr>
        <w:t>т</w:t>
      </w:r>
      <w:r w:rsidRPr="000B3AF4">
        <w:rPr>
          <w:rFonts w:ascii="Verdana" w:hAnsi="Verdana" w:cs="Arial"/>
        </w:rPr>
        <w:t xml:space="preserve">та на съдиите и съдебните служители работещи в съдилищата. </w:t>
      </w:r>
    </w:p>
    <w:p w:rsidR="00EF12F2" w:rsidRPr="000B3AF4" w:rsidRDefault="00EF12F2" w:rsidP="000B3AF4">
      <w:pPr>
        <w:ind w:firstLine="709"/>
        <w:jc w:val="both"/>
        <w:rPr>
          <w:rFonts w:ascii="Verdana" w:hAnsi="Verdana" w:cs="Arial"/>
        </w:rPr>
      </w:pPr>
      <w:r w:rsidRPr="000B3AF4">
        <w:rPr>
          <w:rFonts w:ascii="Verdana" w:hAnsi="Verdana" w:cs="Arial"/>
        </w:rPr>
        <w:lastRenderedPageBreak/>
        <w:t>В заключение искам да изкажа благодарност към всички колеги и съдебни служители за положените усилия и проявената отговорност, без които не бихме пост</w:t>
      </w:r>
      <w:r w:rsidR="000B3AF4">
        <w:rPr>
          <w:rFonts w:ascii="Verdana" w:hAnsi="Verdana" w:cs="Arial"/>
        </w:rPr>
        <w:t xml:space="preserve">игнали тези резултати! </w:t>
      </w:r>
    </w:p>
    <w:p w:rsidR="00EF12F2" w:rsidRPr="000B3AF4" w:rsidRDefault="00EF12F2" w:rsidP="00EF12F2">
      <w:pPr>
        <w:ind w:firstLine="709"/>
        <w:jc w:val="both"/>
        <w:rPr>
          <w:rFonts w:ascii="Verdana" w:hAnsi="Verdana" w:cs="Arial"/>
        </w:rPr>
      </w:pPr>
      <w:r w:rsidRPr="000B3AF4">
        <w:rPr>
          <w:rFonts w:ascii="Verdana" w:hAnsi="Verdana" w:cs="Arial"/>
        </w:rPr>
        <w:t xml:space="preserve">Пожелавам на всички здраве, професионализъм, отговорност и кураж за отстояване на позициите и при посрещане на новите предизвикателства! </w:t>
      </w:r>
    </w:p>
    <w:p w:rsidR="00EF12F2" w:rsidRPr="000B3AF4" w:rsidRDefault="00EF12F2" w:rsidP="00EF12F2">
      <w:pPr>
        <w:ind w:firstLine="709"/>
        <w:jc w:val="both"/>
        <w:rPr>
          <w:rFonts w:ascii="Verdana" w:hAnsi="Verdana" w:cs="Arial"/>
        </w:rPr>
      </w:pPr>
    </w:p>
    <w:p w:rsidR="00EF12F2" w:rsidRPr="000B3AF4" w:rsidRDefault="00EF12F2" w:rsidP="000B3AF4">
      <w:pPr>
        <w:ind w:firstLine="709"/>
        <w:jc w:val="both"/>
        <w:rPr>
          <w:rFonts w:ascii="Verdana" w:hAnsi="Verdana" w:cs="Tahoma"/>
        </w:rPr>
      </w:pPr>
      <w:r w:rsidRPr="000B3AF4">
        <w:rPr>
          <w:rFonts w:ascii="Verdana" w:hAnsi="Verdana" w:cs="Tahoma"/>
          <w:b/>
          <w:u w:val="single"/>
        </w:rPr>
        <w:t>Приложени</w:t>
      </w:r>
      <w:r w:rsidR="001D3057">
        <w:rPr>
          <w:rFonts w:ascii="Verdana" w:hAnsi="Verdana" w:cs="Tahoma"/>
          <w:b/>
          <w:u w:val="single"/>
        </w:rPr>
        <w:t>е</w:t>
      </w:r>
      <w:r w:rsidRPr="000B3AF4">
        <w:rPr>
          <w:rFonts w:ascii="Verdana" w:hAnsi="Verdana" w:cs="Tahoma"/>
          <w:b/>
          <w:u w:val="single"/>
        </w:rPr>
        <w:t>:</w:t>
      </w:r>
      <w:r w:rsidRPr="000B3AF4">
        <w:rPr>
          <w:rFonts w:ascii="Verdana" w:hAnsi="Verdana" w:cs="Tahoma"/>
        </w:rPr>
        <w:t xml:space="preserve"> Копия от:</w:t>
      </w:r>
    </w:p>
    <w:p w:rsidR="00EF12F2" w:rsidRDefault="00EF12F2" w:rsidP="00EF12F2">
      <w:pPr>
        <w:ind w:firstLine="709"/>
        <w:jc w:val="both"/>
        <w:rPr>
          <w:rFonts w:ascii="Verdana" w:hAnsi="Verdana" w:cs="Tahoma"/>
          <w:sz w:val="20"/>
          <w:szCs w:val="20"/>
        </w:rPr>
      </w:pPr>
      <w:r>
        <w:rPr>
          <w:rFonts w:ascii="Verdana" w:hAnsi="Verdana" w:cs="Tahoma"/>
          <w:sz w:val="20"/>
          <w:szCs w:val="20"/>
        </w:rPr>
        <w:t>Отчет за работата на ОС-Смолян за 20</w:t>
      </w:r>
      <w:r>
        <w:rPr>
          <w:rFonts w:ascii="Verdana" w:hAnsi="Verdana" w:cs="Tahoma"/>
          <w:sz w:val="20"/>
          <w:szCs w:val="20"/>
          <w:lang w:val="en-US"/>
        </w:rPr>
        <w:t>2</w:t>
      </w:r>
      <w:r w:rsidR="0077782A">
        <w:rPr>
          <w:rFonts w:ascii="Verdana" w:hAnsi="Verdana" w:cs="Tahoma"/>
          <w:sz w:val="20"/>
          <w:szCs w:val="20"/>
        </w:rPr>
        <w:t>2</w:t>
      </w:r>
      <w:r>
        <w:rPr>
          <w:rFonts w:ascii="Verdana" w:hAnsi="Verdana" w:cs="Tahoma"/>
          <w:sz w:val="20"/>
          <w:szCs w:val="20"/>
        </w:rPr>
        <w:t xml:space="preserve"> г.; </w:t>
      </w:r>
    </w:p>
    <w:p w:rsidR="00EF12F2" w:rsidRDefault="00EF12F2" w:rsidP="00EF12F2">
      <w:pPr>
        <w:ind w:firstLine="709"/>
        <w:jc w:val="both"/>
        <w:rPr>
          <w:rFonts w:ascii="Verdana" w:hAnsi="Verdana" w:cs="Tahoma"/>
          <w:sz w:val="20"/>
          <w:szCs w:val="20"/>
        </w:rPr>
      </w:pPr>
      <w:r>
        <w:rPr>
          <w:rFonts w:ascii="Verdana" w:hAnsi="Verdana" w:cs="Tahoma"/>
          <w:sz w:val="20"/>
          <w:szCs w:val="20"/>
        </w:rPr>
        <w:t>Отчет по граждански и търговски дела І инстанция на ОС – Смолян за 20</w:t>
      </w:r>
      <w:r>
        <w:rPr>
          <w:rFonts w:ascii="Verdana" w:hAnsi="Verdana" w:cs="Tahoma"/>
          <w:sz w:val="20"/>
          <w:szCs w:val="20"/>
          <w:lang w:val="en-US"/>
        </w:rPr>
        <w:t>2</w:t>
      </w:r>
      <w:r w:rsidR="0077782A">
        <w:rPr>
          <w:rFonts w:ascii="Verdana" w:hAnsi="Verdana" w:cs="Tahoma"/>
          <w:sz w:val="20"/>
          <w:szCs w:val="20"/>
        </w:rPr>
        <w:t>2</w:t>
      </w:r>
      <w:r>
        <w:rPr>
          <w:rFonts w:ascii="Verdana" w:hAnsi="Verdana" w:cs="Tahoma"/>
          <w:sz w:val="20"/>
          <w:szCs w:val="20"/>
        </w:rPr>
        <w:t xml:space="preserve"> г.; </w:t>
      </w:r>
    </w:p>
    <w:p w:rsidR="00EF12F2" w:rsidRDefault="00EF12F2" w:rsidP="00EF12F2">
      <w:pPr>
        <w:ind w:firstLine="709"/>
        <w:jc w:val="both"/>
        <w:rPr>
          <w:rFonts w:ascii="Verdana" w:hAnsi="Verdana" w:cs="Tahoma"/>
          <w:sz w:val="20"/>
          <w:szCs w:val="20"/>
        </w:rPr>
      </w:pPr>
      <w:r>
        <w:rPr>
          <w:rFonts w:ascii="Verdana" w:hAnsi="Verdana" w:cs="Tahoma"/>
          <w:sz w:val="20"/>
          <w:szCs w:val="20"/>
        </w:rPr>
        <w:t>Отчет по граждански дела ІІ инстанция на ОС – Смолян за 20</w:t>
      </w:r>
      <w:r>
        <w:rPr>
          <w:rFonts w:ascii="Verdana" w:hAnsi="Verdana" w:cs="Tahoma"/>
          <w:sz w:val="20"/>
          <w:szCs w:val="20"/>
          <w:lang w:val="en-US"/>
        </w:rPr>
        <w:t>2</w:t>
      </w:r>
      <w:r w:rsidR="0077782A">
        <w:rPr>
          <w:rFonts w:ascii="Verdana" w:hAnsi="Verdana" w:cs="Tahoma"/>
          <w:sz w:val="20"/>
          <w:szCs w:val="20"/>
        </w:rPr>
        <w:t>2</w:t>
      </w:r>
      <w:r>
        <w:rPr>
          <w:rFonts w:ascii="Verdana" w:hAnsi="Verdana" w:cs="Tahoma"/>
          <w:sz w:val="20"/>
          <w:szCs w:val="20"/>
        </w:rPr>
        <w:t xml:space="preserve"> г.; </w:t>
      </w:r>
    </w:p>
    <w:p w:rsidR="00EF12F2" w:rsidRDefault="00EF12F2" w:rsidP="00EF12F2">
      <w:pPr>
        <w:ind w:firstLine="709"/>
        <w:jc w:val="both"/>
        <w:rPr>
          <w:rFonts w:ascii="Verdana" w:hAnsi="Verdana" w:cs="Tahoma"/>
          <w:sz w:val="20"/>
          <w:szCs w:val="20"/>
        </w:rPr>
      </w:pPr>
      <w:r>
        <w:rPr>
          <w:rFonts w:ascii="Verdana" w:hAnsi="Verdana" w:cs="Tahoma"/>
          <w:sz w:val="20"/>
          <w:szCs w:val="20"/>
        </w:rPr>
        <w:t>Отчети по наказателни дела І и ІІ инстанция на ОС – Смолян за 20</w:t>
      </w:r>
      <w:r>
        <w:rPr>
          <w:rFonts w:ascii="Verdana" w:hAnsi="Verdana" w:cs="Tahoma"/>
          <w:sz w:val="20"/>
          <w:szCs w:val="20"/>
          <w:lang w:val="en-US"/>
        </w:rPr>
        <w:t>2</w:t>
      </w:r>
      <w:r w:rsidR="0077782A">
        <w:rPr>
          <w:rFonts w:ascii="Verdana" w:hAnsi="Verdana" w:cs="Tahoma"/>
          <w:sz w:val="20"/>
          <w:szCs w:val="20"/>
        </w:rPr>
        <w:t>2</w:t>
      </w:r>
      <w:r>
        <w:rPr>
          <w:rFonts w:ascii="Verdana" w:hAnsi="Verdana" w:cs="Tahoma"/>
          <w:sz w:val="20"/>
          <w:szCs w:val="20"/>
        </w:rPr>
        <w:t xml:space="preserve"> г.; </w:t>
      </w:r>
    </w:p>
    <w:p w:rsidR="00EF12F2" w:rsidRDefault="00EF12F2" w:rsidP="00EF12F2">
      <w:pPr>
        <w:ind w:firstLine="709"/>
        <w:jc w:val="both"/>
        <w:rPr>
          <w:rFonts w:ascii="Verdana" w:hAnsi="Verdana" w:cs="Tahoma"/>
          <w:sz w:val="20"/>
          <w:szCs w:val="20"/>
        </w:rPr>
      </w:pPr>
      <w:r>
        <w:rPr>
          <w:rFonts w:ascii="Verdana" w:hAnsi="Verdana" w:cs="Tahoma"/>
          <w:sz w:val="20"/>
          <w:szCs w:val="20"/>
        </w:rPr>
        <w:t>Справки за работата на всеки съдия от СОС през 20</w:t>
      </w:r>
      <w:r>
        <w:rPr>
          <w:rFonts w:ascii="Verdana" w:hAnsi="Verdana" w:cs="Tahoma"/>
          <w:sz w:val="20"/>
          <w:szCs w:val="20"/>
          <w:lang w:val="en-US"/>
        </w:rPr>
        <w:t>2</w:t>
      </w:r>
      <w:r w:rsidR="0077782A">
        <w:rPr>
          <w:rFonts w:ascii="Verdana" w:hAnsi="Verdana" w:cs="Tahoma"/>
          <w:sz w:val="20"/>
          <w:szCs w:val="20"/>
        </w:rPr>
        <w:t>2</w:t>
      </w:r>
      <w:r>
        <w:rPr>
          <w:rFonts w:ascii="Verdana" w:hAnsi="Verdana" w:cs="Tahoma"/>
          <w:sz w:val="20"/>
          <w:szCs w:val="20"/>
        </w:rPr>
        <w:t xml:space="preserve">г. по граждански и наказателни дела; </w:t>
      </w:r>
    </w:p>
    <w:p w:rsidR="00EF12F2" w:rsidRDefault="00EF12F2" w:rsidP="00EF12F2">
      <w:pPr>
        <w:ind w:firstLine="709"/>
        <w:jc w:val="both"/>
        <w:rPr>
          <w:rFonts w:ascii="Verdana" w:hAnsi="Verdana" w:cs="Tahoma"/>
          <w:sz w:val="20"/>
          <w:szCs w:val="20"/>
          <w:lang w:val="en-US"/>
        </w:rPr>
      </w:pPr>
      <w:r>
        <w:rPr>
          <w:rFonts w:ascii="Verdana" w:hAnsi="Verdana" w:cs="Tahoma"/>
          <w:sz w:val="20"/>
          <w:szCs w:val="20"/>
        </w:rPr>
        <w:t xml:space="preserve">Справки за резултатите от върнати обжалвани и </w:t>
      </w:r>
      <w:proofErr w:type="spellStart"/>
      <w:r>
        <w:rPr>
          <w:rFonts w:ascii="Verdana" w:hAnsi="Verdana" w:cs="Tahoma"/>
          <w:sz w:val="20"/>
          <w:szCs w:val="20"/>
        </w:rPr>
        <w:t>протестирани</w:t>
      </w:r>
      <w:proofErr w:type="spellEnd"/>
      <w:r>
        <w:rPr>
          <w:rFonts w:ascii="Verdana" w:hAnsi="Verdana" w:cs="Tahoma"/>
          <w:sz w:val="20"/>
          <w:szCs w:val="20"/>
        </w:rPr>
        <w:t xml:space="preserve"> граждански и наказателни дела на съдиите от ОС – Смолян за 20</w:t>
      </w:r>
      <w:r>
        <w:rPr>
          <w:rFonts w:ascii="Verdana" w:hAnsi="Verdana" w:cs="Tahoma"/>
          <w:sz w:val="20"/>
          <w:szCs w:val="20"/>
          <w:lang w:val="en-US"/>
        </w:rPr>
        <w:t>2</w:t>
      </w:r>
      <w:r w:rsidR="0077782A">
        <w:rPr>
          <w:rFonts w:ascii="Verdana" w:hAnsi="Verdana" w:cs="Tahoma"/>
          <w:sz w:val="20"/>
          <w:szCs w:val="20"/>
        </w:rPr>
        <w:t>2</w:t>
      </w:r>
      <w:r>
        <w:rPr>
          <w:rFonts w:ascii="Verdana" w:hAnsi="Verdana" w:cs="Tahoma"/>
          <w:sz w:val="20"/>
          <w:szCs w:val="20"/>
        </w:rPr>
        <w:t xml:space="preserve"> г.;</w:t>
      </w:r>
    </w:p>
    <w:p w:rsidR="00EF12F2" w:rsidRDefault="00EF12F2" w:rsidP="000B3AF4">
      <w:pPr>
        <w:jc w:val="both"/>
        <w:rPr>
          <w:rFonts w:ascii="Century Gothic" w:hAnsi="Century Gothic" w:cs="Tahoma"/>
          <w:lang w:val="en-US"/>
        </w:rPr>
      </w:pPr>
    </w:p>
    <w:p w:rsidR="0045649E" w:rsidRDefault="0045649E" w:rsidP="000B3AF4">
      <w:pPr>
        <w:jc w:val="both"/>
        <w:rPr>
          <w:rFonts w:ascii="Century Gothic" w:hAnsi="Century Gothic" w:cs="Tahoma"/>
        </w:rPr>
      </w:pPr>
    </w:p>
    <w:p w:rsidR="001A075C" w:rsidRPr="001A075C" w:rsidRDefault="001A075C" w:rsidP="000B3AF4">
      <w:pPr>
        <w:jc w:val="both"/>
        <w:rPr>
          <w:rFonts w:ascii="Century Gothic" w:hAnsi="Century Gothic" w:cs="Tahoma"/>
        </w:rPr>
      </w:pPr>
    </w:p>
    <w:p w:rsidR="00FE69F5" w:rsidRDefault="00FE69F5" w:rsidP="00EF12F2">
      <w:pPr>
        <w:ind w:firstLine="709"/>
        <w:jc w:val="both"/>
        <w:rPr>
          <w:rFonts w:ascii="Verdana" w:hAnsi="Verdana" w:cs="Tahoma"/>
          <w:b/>
          <w:sz w:val="28"/>
          <w:szCs w:val="28"/>
        </w:rPr>
      </w:pPr>
    </w:p>
    <w:p w:rsidR="00FE69F5" w:rsidRDefault="00FE69F5" w:rsidP="00EF12F2">
      <w:pPr>
        <w:ind w:firstLine="709"/>
        <w:jc w:val="both"/>
        <w:rPr>
          <w:rFonts w:ascii="Verdana" w:hAnsi="Verdana" w:cs="Tahoma"/>
          <w:b/>
          <w:sz w:val="28"/>
          <w:szCs w:val="28"/>
        </w:rPr>
      </w:pPr>
    </w:p>
    <w:p w:rsidR="00FE69F5" w:rsidRDefault="00FE69F5" w:rsidP="00EF12F2">
      <w:pPr>
        <w:ind w:firstLine="709"/>
        <w:jc w:val="both"/>
        <w:rPr>
          <w:rFonts w:ascii="Verdana" w:hAnsi="Verdana" w:cs="Tahoma"/>
          <w:b/>
          <w:sz w:val="28"/>
          <w:szCs w:val="28"/>
        </w:rPr>
      </w:pPr>
    </w:p>
    <w:p w:rsidR="00FE69F5" w:rsidRDefault="00FE69F5" w:rsidP="00EF12F2">
      <w:pPr>
        <w:ind w:firstLine="709"/>
        <w:jc w:val="both"/>
        <w:rPr>
          <w:rFonts w:ascii="Verdana" w:hAnsi="Verdana" w:cs="Tahoma"/>
          <w:b/>
          <w:sz w:val="28"/>
          <w:szCs w:val="28"/>
        </w:rPr>
      </w:pPr>
    </w:p>
    <w:p w:rsidR="00FE69F5" w:rsidRDefault="00FE69F5" w:rsidP="00EF12F2">
      <w:pPr>
        <w:ind w:firstLine="709"/>
        <w:jc w:val="both"/>
        <w:rPr>
          <w:rFonts w:ascii="Verdana" w:hAnsi="Verdana" w:cs="Tahoma"/>
          <w:b/>
          <w:sz w:val="28"/>
          <w:szCs w:val="28"/>
        </w:rPr>
      </w:pPr>
    </w:p>
    <w:p w:rsidR="00EF12F2" w:rsidRPr="00CA7E4C" w:rsidRDefault="00AD4740" w:rsidP="00EF12F2">
      <w:pPr>
        <w:ind w:firstLine="709"/>
        <w:jc w:val="both"/>
        <w:rPr>
          <w:rFonts w:ascii="Verdana" w:hAnsi="Verdana" w:cs="Tahoma"/>
          <w:b/>
          <w:sz w:val="28"/>
          <w:szCs w:val="28"/>
        </w:rPr>
      </w:pPr>
      <w:r w:rsidRPr="00AD4740">
        <w:rPr>
          <w:rFonts w:ascii="Verdana" w:hAnsi="Verdana" w:cs="Tahoma"/>
          <w:b/>
          <w:sz w:val="28"/>
          <w:szCs w:val="28"/>
        </w:rPr>
        <w:t>24</w:t>
      </w:r>
      <w:r w:rsidR="00EF12F2" w:rsidRPr="00AD4740">
        <w:rPr>
          <w:rFonts w:ascii="Verdana" w:hAnsi="Verdana" w:cs="Tahoma"/>
          <w:b/>
          <w:sz w:val="28"/>
          <w:szCs w:val="28"/>
        </w:rPr>
        <w:t>.02.20</w:t>
      </w:r>
      <w:r w:rsidR="00EF12F2" w:rsidRPr="00AD4740">
        <w:rPr>
          <w:rFonts w:ascii="Verdana" w:hAnsi="Verdana" w:cs="Tahoma"/>
          <w:b/>
          <w:sz w:val="28"/>
          <w:szCs w:val="28"/>
          <w:lang w:val="en-US"/>
        </w:rPr>
        <w:t>2</w:t>
      </w:r>
      <w:r w:rsidR="00CA7E4C" w:rsidRPr="00AD4740">
        <w:rPr>
          <w:rFonts w:ascii="Verdana" w:hAnsi="Verdana" w:cs="Tahoma"/>
          <w:b/>
          <w:sz w:val="28"/>
          <w:szCs w:val="28"/>
        </w:rPr>
        <w:t>2 г.</w:t>
      </w:r>
      <w:r w:rsidR="00CA7E4C">
        <w:rPr>
          <w:rFonts w:ascii="Verdana" w:hAnsi="Verdana" w:cs="Tahoma"/>
          <w:b/>
          <w:sz w:val="28"/>
          <w:szCs w:val="28"/>
        </w:rPr>
        <w:tab/>
      </w:r>
      <w:r w:rsidR="00CA7E4C">
        <w:rPr>
          <w:rFonts w:ascii="Verdana" w:hAnsi="Verdana" w:cs="Tahoma"/>
          <w:b/>
          <w:sz w:val="28"/>
          <w:szCs w:val="28"/>
        </w:rPr>
        <w:tab/>
      </w:r>
      <w:r w:rsidR="00EF12F2" w:rsidRPr="00CA7E4C">
        <w:rPr>
          <w:rFonts w:ascii="Verdana" w:hAnsi="Verdana" w:cs="Tahoma"/>
          <w:b/>
          <w:sz w:val="28"/>
          <w:szCs w:val="28"/>
        </w:rPr>
        <w:t xml:space="preserve">ПРЕДСЕДАТЕЛ НА </w:t>
      </w:r>
    </w:p>
    <w:p w:rsidR="00EF12F2" w:rsidRPr="00CA7E4C" w:rsidRDefault="00EF12F2" w:rsidP="00EF12F2">
      <w:pPr>
        <w:ind w:firstLine="709"/>
        <w:jc w:val="both"/>
        <w:rPr>
          <w:rFonts w:ascii="Verdana" w:hAnsi="Verdana" w:cs="Tahoma"/>
          <w:b/>
          <w:sz w:val="28"/>
          <w:szCs w:val="28"/>
          <w:lang w:val="ru-RU"/>
        </w:rPr>
      </w:pPr>
      <w:r w:rsidRPr="00CA7E4C">
        <w:rPr>
          <w:rFonts w:ascii="Verdana" w:hAnsi="Verdana" w:cs="Tahoma"/>
          <w:b/>
          <w:sz w:val="28"/>
          <w:szCs w:val="28"/>
        </w:rPr>
        <w:t xml:space="preserve">ГР. СМОЛЯН               </w:t>
      </w:r>
      <w:r w:rsidRPr="00CA7E4C">
        <w:rPr>
          <w:rFonts w:ascii="Verdana" w:hAnsi="Verdana" w:cs="Tahoma"/>
          <w:b/>
          <w:sz w:val="28"/>
          <w:szCs w:val="28"/>
        </w:rPr>
        <w:tab/>
        <w:t>ОКРЪЖЕН</w:t>
      </w:r>
      <w:r w:rsidR="00CA7E4C">
        <w:rPr>
          <w:rFonts w:ascii="Verdana" w:hAnsi="Verdana" w:cs="Tahoma"/>
          <w:b/>
          <w:sz w:val="28"/>
          <w:szCs w:val="28"/>
          <w:lang w:val="en-US"/>
        </w:rPr>
        <w:t xml:space="preserve"> </w:t>
      </w:r>
      <w:r w:rsidRPr="00CA7E4C">
        <w:rPr>
          <w:rFonts w:ascii="Verdana" w:hAnsi="Verdana" w:cs="Tahoma"/>
          <w:b/>
          <w:sz w:val="28"/>
          <w:szCs w:val="28"/>
        </w:rPr>
        <w:t>СЪД - СМОЛЯН:</w:t>
      </w:r>
      <w:r w:rsidR="00903318" w:rsidRPr="00903318">
        <w:rPr>
          <w:rFonts w:ascii="Century Gothic" w:hAnsi="Century Gothic"/>
          <w:b/>
          <w:i/>
          <w:sz w:val="28"/>
          <w:szCs w:val="28"/>
          <w:lang w:eastAsia="bg-BG"/>
        </w:rPr>
        <w:t xml:space="preserve"> </w:t>
      </w:r>
      <w:r w:rsidR="00903318" w:rsidRPr="00903318">
        <w:rPr>
          <w:rFonts w:ascii="Verdana" w:hAnsi="Verdana" w:cs="Tahoma"/>
          <w:b/>
          <w:i/>
          <w:sz w:val="28"/>
          <w:szCs w:val="28"/>
        </w:rPr>
        <w:sym w:font="Wingdings" w:char="F040"/>
      </w:r>
      <w:r w:rsidR="00903318">
        <w:rPr>
          <w:rFonts w:ascii="Verdana" w:hAnsi="Verdana" w:cs="Tahoma"/>
          <w:b/>
          <w:i/>
          <w:sz w:val="28"/>
          <w:szCs w:val="28"/>
        </w:rPr>
        <w:t>……</w:t>
      </w:r>
      <w:r w:rsidR="001A075C">
        <w:rPr>
          <w:rFonts w:ascii="Verdana" w:hAnsi="Verdana" w:cs="Tahoma"/>
          <w:b/>
          <w:i/>
          <w:sz w:val="28"/>
          <w:szCs w:val="28"/>
        </w:rPr>
        <w:t>.</w:t>
      </w:r>
      <w:r w:rsidRPr="00CA7E4C">
        <w:rPr>
          <w:rFonts w:ascii="Verdana" w:hAnsi="Verdana" w:cs="Tahoma"/>
          <w:b/>
          <w:sz w:val="28"/>
          <w:szCs w:val="28"/>
        </w:rPr>
        <w:t xml:space="preserve">    </w:t>
      </w:r>
    </w:p>
    <w:p w:rsidR="00666A85" w:rsidRPr="00CA7E4C" w:rsidRDefault="00EF12F2" w:rsidP="00EF12F2">
      <w:pPr>
        <w:ind w:firstLine="709"/>
        <w:jc w:val="both"/>
        <w:rPr>
          <w:rFonts w:ascii="Verdana" w:hAnsi="Verdana" w:cs="Tahoma"/>
          <w:b/>
          <w:sz w:val="28"/>
          <w:szCs w:val="28"/>
        </w:rPr>
      </w:pPr>
      <w:r w:rsidRPr="00CA7E4C">
        <w:rPr>
          <w:rFonts w:ascii="Verdana" w:hAnsi="Verdana" w:cs="Tahoma"/>
          <w:b/>
          <w:sz w:val="28"/>
          <w:szCs w:val="28"/>
        </w:rPr>
        <w:tab/>
      </w:r>
      <w:r w:rsidRPr="00CA7E4C">
        <w:rPr>
          <w:rFonts w:ascii="Verdana" w:hAnsi="Verdana" w:cs="Tahoma"/>
          <w:b/>
          <w:sz w:val="28"/>
          <w:szCs w:val="28"/>
        </w:rPr>
        <w:tab/>
      </w:r>
      <w:r w:rsidRPr="00CA7E4C">
        <w:rPr>
          <w:rFonts w:ascii="Verdana" w:hAnsi="Verdana" w:cs="Tahoma"/>
          <w:b/>
          <w:sz w:val="28"/>
          <w:szCs w:val="28"/>
        </w:rPr>
        <w:tab/>
      </w:r>
      <w:r w:rsidRPr="00CA7E4C">
        <w:rPr>
          <w:rFonts w:ascii="Verdana" w:hAnsi="Verdana" w:cs="Tahoma"/>
          <w:b/>
          <w:sz w:val="28"/>
          <w:szCs w:val="28"/>
        </w:rPr>
        <w:tab/>
      </w:r>
      <w:r w:rsidRPr="00CA7E4C">
        <w:rPr>
          <w:rFonts w:ascii="Verdana" w:hAnsi="Verdana" w:cs="Tahoma"/>
          <w:b/>
          <w:sz w:val="28"/>
          <w:szCs w:val="28"/>
        </w:rPr>
        <w:tab/>
      </w:r>
      <w:r w:rsidRPr="00CA7E4C">
        <w:rPr>
          <w:rFonts w:ascii="Verdana" w:hAnsi="Verdana" w:cs="Tahoma"/>
          <w:b/>
          <w:sz w:val="28"/>
          <w:szCs w:val="28"/>
        </w:rPr>
        <w:tab/>
        <w:t xml:space="preserve">         /ПЕТЪР  МАРГАРИТОВ/</w:t>
      </w:r>
    </w:p>
    <w:sectPr w:rsidR="00666A85" w:rsidRPr="00CA7E4C" w:rsidSect="00191A6F">
      <w:headerReference w:type="even" r:id="rId16"/>
      <w:footerReference w:type="even" r:id="rId17"/>
      <w:footerReference w:type="default" r:id="rId18"/>
      <w:footerReference w:type="first" r:id="rId19"/>
      <w:pgSz w:w="11907" w:h="16840" w:code="9"/>
      <w:pgMar w:top="851" w:right="1134" w:bottom="851" w:left="993" w:header="567" w:footer="567"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1B16" w:rsidRDefault="00371B16">
      <w:r>
        <w:separator/>
      </w:r>
    </w:p>
  </w:endnote>
  <w:endnote w:type="continuationSeparator" w:id="0">
    <w:p w:rsidR="00371B16" w:rsidRDefault="00371B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omic Sans MS">
    <w:panose1 w:val="030F0702030302020204"/>
    <w:charset w:val="CC"/>
    <w:family w:val="script"/>
    <w:pitch w:val="variable"/>
    <w:sig w:usb0="00000287" w:usb1="00000013" w:usb2="00000000" w:usb3="00000000" w:csb0="0000009F" w:csb1="00000000"/>
  </w:font>
  <w:font w:name="Calibri">
    <w:panose1 w:val="020F0502020204030204"/>
    <w:charset w:val="CC"/>
    <w:family w:val="swiss"/>
    <w:pitch w:val="variable"/>
    <w:sig w:usb0="E4002EFF" w:usb1="C000247B"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Wide Latin">
    <w:panose1 w:val="020A0A07050505020404"/>
    <w:charset w:val="00"/>
    <w:family w:val="roman"/>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msCyrNew">
    <w:altName w:val="Times New Roman"/>
    <w:charset w:val="00"/>
    <w:family w:val="roman"/>
    <w:pitch w:val="variable"/>
    <w:sig w:usb0="00000287" w:usb1="00000000" w:usb2="00000000" w:usb3="00000000" w:csb0="0000001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52B" w:rsidRDefault="0054652B" w:rsidP="00191A6F">
    <w:pPr>
      <w:pStyle w:val="af1"/>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54652B" w:rsidRDefault="0054652B" w:rsidP="00191A6F">
    <w:pPr>
      <w:pStyle w:val="af1"/>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52B" w:rsidRPr="00846E3E" w:rsidRDefault="0054652B" w:rsidP="00191A6F">
    <w:pPr>
      <w:pStyle w:val="a8"/>
      <w:rPr>
        <w:b/>
        <w:sz w:val="18"/>
        <w:szCs w:val="18"/>
        <w:lang w:val="en-US"/>
      </w:rPr>
    </w:pPr>
    <w:r>
      <w:rPr>
        <w:b/>
        <w:sz w:val="18"/>
        <w:szCs w:val="18"/>
        <w:lang w:val="en-US"/>
      </w:rPr>
      <w:t xml:space="preserve">             </w:t>
    </w:r>
  </w:p>
  <w:p w:rsidR="0054652B" w:rsidRDefault="0054652B" w:rsidP="00191A6F">
    <w:pPr>
      <w:pStyle w:val="a8"/>
      <w:rPr>
        <w:b/>
        <w:sz w:val="18"/>
        <w:szCs w:val="18"/>
      </w:rPr>
    </w:pPr>
    <w:r w:rsidRPr="00846E3E">
      <w:rPr>
        <w:b/>
        <w:sz w:val="18"/>
        <w:szCs w:val="18"/>
        <w:lang w:val="be-BY"/>
      </w:rPr>
      <w:t>Отчетен доклад 20</w:t>
    </w:r>
    <w:r>
      <w:rPr>
        <w:b/>
        <w:sz w:val="18"/>
        <w:szCs w:val="18"/>
        <w:lang w:val="en-US"/>
      </w:rPr>
      <w:t>2</w:t>
    </w:r>
    <w:r>
      <w:rPr>
        <w:b/>
        <w:sz w:val="18"/>
        <w:szCs w:val="18"/>
      </w:rPr>
      <w:t>2</w:t>
    </w:r>
  </w:p>
  <w:p w:rsidR="0054652B" w:rsidRDefault="0054652B" w:rsidP="00191A6F">
    <w:pPr>
      <w:rPr>
        <w:rFonts w:ascii="TmsCyrNew" w:hAnsi="TmsCyrNew" w:cs="Courier New"/>
        <w:sz w:val="22"/>
        <w:szCs w:val="22"/>
        <w:lang w:val="en-US"/>
      </w:rPr>
    </w:pPr>
    <w:r w:rsidRPr="00846E3E">
      <w:rPr>
        <w:b/>
        <w:sz w:val="18"/>
        <w:szCs w:val="18"/>
        <w:lang w:val="be-BY"/>
      </w:rPr>
      <w:t>Окръжен съд – Смолян</w:t>
    </w:r>
    <w:r w:rsidRPr="00846E3E">
      <w:rPr>
        <w:rFonts w:ascii="TmsCyrNew" w:hAnsi="TmsCyrNew" w:cs="Courier New"/>
        <w:b/>
        <w:sz w:val="18"/>
        <w:szCs w:val="18"/>
      </w:rPr>
      <w:t xml:space="preserve"> </w:t>
    </w:r>
    <w:r>
      <w:rPr>
        <w:rFonts w:ascii="TmsCyrNew" w:hAnsi="TmsCyrNew" w:cs="Courier New"/>
        <w:sz w:val="18"/>
        <w:szCs w:val="18"/>
        <w:lang w:val="en-US"/>
      </w:rPr>
      <w:tab/>
    </w:r>
    <w:r>
      <w:rPr>
        <w:rFonts w:ascii="TmsCyrNew" w:hAnsi="TmsCyrNew" w:cs="Courier New"/>
        <w:sz w:val="18"/>
        <w:szCs w:val="18"/>
        <w:lang w:val="en-US"/>
      </w:rPr>
      <w:tab/>
    </w:r>
    <w:r>
      <w:rPr>
        <w:rFonts w:ascii="TmsCyrNew" w:hAnsi="TmsCyrNew" w:cs="Courier New"/>
        <w:sz w:val="18"/>
        <w:szCs w:val="18"/>
        <w:lang w:val="en-US"/>
      </w:rPr>
      <w:tab/>
    </w:r>
  </w:p>
  <w:p w:rsidR="0054652B" w:rsidRDefault="0054652B" w:rsidP="00191A6F">
    <w:pPr>
      <w:pStyle w:val="af1"/>
      <w:jc w:val="right"/>
    </w:pPr>
    <w:r>
      <w:rPr>
        <w:rFonts w:ascii="TmsCyrNew" w:hAnsi="TmsCyrNew" w:cs="Courier New"/>
        <w:sz w:val="22"/>
        <w:szCs w:val="22"/>
        <w:lang w:val="en-US"/>
      </w:rPr>
      <w:tab/>
    </w:r>
    <w:r>
      <w:rPr>
        <w:rFonts w:ascii="TmsCyrNew" w:hAnsi="TmsCyrNew" w:cs="Courier New"/>
        <w:sz w:val="22"/>
        <w:szCs w:val="22"/>
        <w:lang w:val="en-US"/>
      </w:rPr>
      <w:tab/>
    </w:r>
    <w:r>
      <w:rPr>
        <w:rFonts w:ascii="TmsCyrNew" w:hAnsi="TmsCyrNew" w:cs="Courier New"/>
        <w:sz w:val="22"/>
        <w:szCs w:val="22"/>
        <w:lang w:val="en-US"/>
      </w:rPr>
      <w:tab/>
    </w:r>
    <w:r>
      <w:rPr>
        <w:rFonts w:ascii="TmsCyrNew" w:hAnsi="TmsCyrNew" w:cs="Courier New"/>
        <w:sz w:val="22"/>
        <w:szCs w:val="22"/>
        <w:lang w:val="en-US"/>
      </w:rPr>
      <w:tab/>
    </w:r>
    <w:r>
      <w:rPr>
        <w:rFonts w:ascii="TmsCyrNew" w:hAnsi="TmsCyrNew" w:cs="Courier New"/>
        <w:sz w:val="22"/>
        <w:szCs w:val="22"/>
        <w:lang w:val="en-US"/>
      </w:rPr>
      <w:tab/>
    </w:r>
    <w:r>
      <w:fldChar w:fldCharType="begin"/>
    </w:r>
    <w:r>
      <w:instrText>PAGE   \* MERGEFORMAT</w:instrText>
    </w:r>
    <w:r>
      <w:fldChar w:fldCharType="separate"/>
    </w:r>
    <w:r w:rsidR="006B2686">
      <w:rPr>
        <w:noProof/>
      </w:rPr>
      <w:t>9</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52B" w:rsidRPr="00846E3E" w:rsidRDefault="0054652B" w:rsidP="00191A6F">
    <w:pPr>
      <w:jc w:val="center"/>
      <w:rPr>
        <w:sz w:val="18"/>
        <w:szCs w:val="18"/>
      </w:rPr>
    </w:pPr>
    <w:r w:rsidRPr="00846E3E">
      <w:rPr>
        <w:sz w:val="18"/>
        <w:szCs w:val="18"/>
      </w:rPr>
      <w:t>4700 Смолян, бул. България № 16</w:t>
    </w:r>
  </w:p>
  <w:p w:rsidR="0054652B" w:rsidRPr="00846E3E" w:rsidRDefault="0054652B" w:rsidP="00191A6F">
    <w:pPr>
      <w:jc w:val="center"/>
      <w:rPr>
        <w:sz w:val="18"/>
        <w:szCs w:val="18"/>
        <w:lang w:val="en-US"/>
      </w:rPr>
    </w:pPr>
    <w:r w:rsidRPr="00846E3E">
      <w:rPr>
        <w:sz w:val="18"/>
        <w:szCs w:val="18"/>
      </w:rPr>
      <w:t xml:space="preserve">тел.:  0301/ 62 812, </w:t>
    </w:r>
    <w:r w:rsidRPr="007A661A">
      <w:rPr>
        <w:sz w:val="18"/>
        <w:szCs w:val="18"/>
        <w:lang w:val="en-US"/>
      </w:rPr>
      <w:t>smolyan-os@justice.bg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1B16" w:rsidRDefault="00371B16">
      <w:r>
        <w:separator/>
      </w:r>
    </w:p>
  </w:footnote>
  <w:footnote w:type="continuationSeparator" w:id="0">
    <w:p w:rsidR="00371B16" w:rsidRDefault="00371B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52B" w:rsidRDefault="0054652B">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54652B" w:rsidRDefault="0054652B">
    <w:pPr>
      <w:pStyle w:val="a8"/>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1D67F30"/>
    <w:lvl w:ilvl="0">
      <w:start w:val="1"/>
      <w:numFmt w:val="bullet"/>
      <w:pStyle w:val="a"/>
      <w:lvlText w:val=""/>
      <w:lvlJc w:val="left"/>
      <w:pPr>
        <w:tabs>
          <w:tab w:val="num" w:pos="360"/>
        </w:tabs>
        <w:ind w:left="360" w:hanging="360"/>
      </w:pPr>
      <w:rPr>
        <w:rFonts w:ascii="Symbol" w:hAnsi="Symbol" w:hint="default"/>
      </w:rPr>
    </w:lvl>
  </w:abstractNum>
  <w:abstractNum w:abstractNumId="1">
    <w:nsid w:val="04A97B10"/>
    <w:multiLevelType w:val="hybridMultilevel"/>
    <w:tmpl w:val="9D044870"/>
    <w:lvl w:ilvl="0" w:tplc="93DC048A">
      <w:start w:val="5"/>
      <w:numFmt w:val="bullet"/>
      <w:lvlText w:val="–"/>
      <w:lvlJc w:val="left"/>
      <w:pPr>
        <w:tabs>
          <w:tab w:val="num" w:pos="1665"/>
        </w:tabs>
        <w:ind w:left="1665" w:hanging="945"/>
      </w:pPr>
      <w:rPr>
        <w:rFonts w:ascii="Tahoma" w:eastAsia="Times New Roman" w:hAnsi="Tahoma" w:cs="Tahoma" w:hint="default"/>
      </w:rPr>
    </w:lvl>
    <w:lvl w:ilvl="1" w:tplc="04020003" w:tentative="1">
      <w:start w:val="1"/>
      <w:numFmt w:val="bullet"/>
      <w:lvlText w:val="o"/>
      <w:lvlJc w:val="left"/>
      <w:pPr>
        <w:tabs>
          <w:tab w:val="num" w:pos="1800"/>
        </w:tabs>
        <w:ind w:left="1800" w:hanging="360"/>
      </w:pPr>
      <w:rPr>
        <w:rFonts w:ascii="Courier New" w:hAnsi="Courier New" w:cs="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cs="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cs="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2">
    <w:nsid w:val="05D01C49"/>
    <w:multiLevelType w:val="hybridMultilevel"/>
    <w:tmpl w:val="083E6EBC"/>
    <w:lvl w:ilvl="0" w:tplc="AAA4D3F6">
      <w:start w:val="1"/>
      <w:numFmt w:val="bullet"/>
      <w:lvlText w:val="-"/>
      <w:lvlJc w:val="left"/>
      <w:pPr>
        <w:ind w:left="1069" w:hanging="360"/>
      </w:pPr>
      <w:rPr>
        <w:rFonts w:ascii="Verdana" w:eastAsia="Times New Roman" w:hAnsi="Verdana" w:cs="Times New Roman" w:hint="default"/>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3">
    <w:nsid w:val="06D264EF"/>
    <w:multiLevelType w:val="hybridMultilevel"/>
    <w:tmpl w:val="FD16EBAC"/>
    <w:lvl w:ilvl="0" w:tplc="A8C07864">
      <w:start w:val="1"/>
      <w:numFmt w:val="decimal"/>
      <w:lvlText w:val="%1."/>
      <w:lvlJc w:val="left"/>
      <w:pPr>
        <w:ind w:left="1211" w:hanging="360"/>
      </w:pPr>
      <w:rPr>
        <w:rFonts w:hint="default"/>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4">
    <w:nsid w:val="088B758D"/>
    <w:multiLevelType w:val="hybridMultilevel"/>
    <w:tmpl w:val="88C43430"/>
    <w:lvl w:ilvl="0" w:tplc="DA709DAE">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5">
    <w:nsid w:val="0CF6687D"/>
    <w:multiLevelType w:val="hybridMultilevel"/>
    <w:tmpl w:val="24BCB942"/>
    <w:lvl w:ilvl="0" w:tplc="D5582162">
      <w:start w:val="1"/>
      <w:numFmt w:val="bullet"/>
      <w:lvlText w:val="-"/>
      <w:lvlJc w:val="left"/>
      <w:pPr>
        <w:tabs>
          <w:tab w:val="num" w:pos="1080"/>
        </w:tabs>
        <w:ind w:left="1080" w:hanging="360"/>
      </w:pPr>
      <w:rPr>
        <w:rFonts w:ascii="Comic Sans MS" w:eastAsia="Times New Roman" w:hAnsi="Comic Sans MS" w:cs="Tahoma" w:hint="default"/>
      </w:rPr>
    </w:lvl>
    <w:lvl w:ilvl="1" w:tplc="04020003" w:tentative="1">
      <w:start w:val="1"/>
      <w:numFmt w:val="bullet"/>
      <w:lvlText w:val="o"/>
      <w:lvlJc w:val="left"/>
      <w:pPr>
        <w:tabs>
          <w:tab w:val="num" w:pos="1800"/>
        </w:tabs>
        <w:ind w:left="1800" w:hanging="360"/>
      </w:pPr>
      <w:rPr>
        <w:rFonts w:ascii="Courier New" w:hAnsi="Courier New" w:cs="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cs="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cs="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6">
    <w:nsid w:val="13CC214F"/>
    <w:multiLevelType w:val="hybridMultilevel"/>
    <w:tmpl w:val="938A92DC"/>
    <w:lvl w:ilvl="0" w:tplc="D08404FC">
      <w:start w:val="1"/>
      <w:numFmt w:val="decimal"/>
      <w:lvlText w:val="%1."/>
      <w:lvlJc w:val="left"/>
      <w:pPr>
        <w:tabs>
          <w:tab w:val="num" w:pos="1500"/>
        </w:tabs>
        <w:ind w:left="1500" w:hanging="960"/>
      </w:pPr>
      <w:rPr>
        <w:rFonts w:hint="default"/>
      </w:rPr>
    </w:lvl>
    <w:lvl w:ilvl="1" w:tplc="04020019" w:tentative="1">
      <w:start w:val="1"/>
      <w:numFmt w:val="lowerLetter"/>
      <w:lvlText w:val="%2."/>
      <w:lvlJc w:val="left"/>
      <w:pPr>
        <w:tabs>
          <w:tab w:val="num" w:pos="1620"/>
        </w:tabs>
        <w:ind w:left="1620" w:hanging="360"/>
      </w:pPr>
    </w:lvl>
    <w:lvl w:ilvl="2" w:tplc="0402001B" w:tentative="1">
      <w:start w:val="1"/>
      <w:numFmt w:val="lowerRoman"/>
      <w:lvlText w:val="%3."/>
      <w:lvlJc w:val="right"/>
      <w:pPr>
        <w:tabs>
          <w:tab w:val="num" w:pos="2340"/>
        </w:tabs>
        <w:ind w:left="2340" w:hanging="180"/>
      </w:pPr>
    </w:lvl>
    <w:lvl w:ilvl="3" w:tplc="0402000F" w:tentative="1">
      <w:start w:val="1"/>
      <w:numFmt w:val="decimal"/>
      <w:lvlText w:val="%4."/>
      <w:lvlJc w:val="left"/>
      <w:pPr>
        <w:tabs>
          <w:tab w:val="num" w:pos="3060"/>
        </w:tabs>
        <w:ind w:left="3060" w:hanging="360"/>
      </w:pPr>
    </w:lvl>
    <w:lvl w:ilvl="4" w:tplc="04020019" w:tentative="1">
      <w:start w:val="1"/>
      <w:numFmt w:val="lowerLetter"/>
      <w:lvlText w:val="%5."/>
      <w:lvlJc w:val="left"/>
      <w:pPr>
        <w:tabs>
          <w:tab w:val="num" w:pos="3780"/>
        </w:tabs>
        <w:ind w:left="3780" w:hanging="360"/>
      </w:pPr>
    </w:lvl>
    <w:lvl w:ilvl="5" w:tplc="0402001B" w:tentative="1">
      <w:start w:val="1"/>
      <w:numFmt w:val="lowerRoman"/>
      <w:lvlText w:val="%6."/>
      <w:lvlJc w:val="right"/>
      <w:pPr>
        <w:tabs>
          <w:tab w:val="num" w:pos="4500"/>
        </w:tabs>
        <w:ind w:left="4500" w:hanging="180"/>
      </w:pPr>
    </w:lvl>
    <w:lvl w:ilvl="6" w:tplc="0402000F" w:tentative="1">
      <w:start w:val="1"/>
      <w:numFmt w:val="decimal"/>
      <w:lvlText w:val="%7."/>
      <w:lvlJc w:val="left"/>
      <w:pPr>
        <w:tabs>
          <w:tab w:val="num" w:pos="5220"/>
        </w:tabs>
        <w:ind w:left="5220" w:hanging="360"/>
      </w:pPr>
    </w:lvl>
    <w:lvl w:ilvl="7" w:tplc="04020019" w:tentative="1">
      <w:start w:val="1"/>
      <w:numFmt w:val="lowerLetter"/>
      <w:lvlText w:val="%8."/>
      <w:lvlJc w:val="left"/>
      <w:pPr>
        <w:tabs>
          <w:tab w:val="num" w:pos="5940"/>
        </w:tabs>
        <w:ind w:left="5940" w:hanging="360"/>
      </w:pPr>
    </w:lvl>
    <w:lvl w:ilvl="8" w:tplc="0402001B" w:tentative="1">
      <w:start w:val="1"/>
      <w:numFmt w:val="lowerRoman"/>
      <w:lvlText w:val="%9."/>
      <w:lvlJc w:val="right"/>
      <w:pPr>
        <w:tabs>
          <w:tab w:val="num" w:pos="6660"/>
        </w:tabs>
        <w:ind w:left="6660" w:hanging="180"/>
      </w:pPr>
    </w:lvl>
  </w:abstractNum>
  <w:abstractNum w:abstractNumId="7">
    <w:nsid w:val="21AD29F2"/>
    <w:multiLevelType w:val="hybridMultilevel"/>
    <w:tmpl w:val="B4BE7DC4"/>
    <w:lvl w:ilvl="0" w:tplc="D5582162">
      <w:start w:val="1"/>
      <w:numFmt w:val="bullet"/>
      <w:lvlText w:val="-"/>
      <w:lvlJc w:val="left"/>
      <w:pPr>
        <w:ind w:left="1429" w:hanging="360"/>
      </w:pPr>
      <w:rPr>
        <w:rFonts w:ascii="Comic Sans MS" w:eastAsia="Times New Roman" w:hAnsi="Comic Sans MS" w:cs="Tahoma"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8">
    <w:nsid w:val="259459A6"/>
    <w:multiLevelType w:val="hybridMultilevel"/>
    <w:tmpl w:val="D4F6879C"/>
    <w:lvl w:ilvl="0" w:tplc="259C5A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5A268B6"/>
    <w:multiLevelType w:val="hybridMultilevel"/>
    <w:tmpl w:val="F9E0CFD2"/>
    <w:lvl w:ilvl="0" w:tplc="E7D0A7F6">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0">
    <w:nsid w:val="28D663C3"/>
    <w:multiLevelType w:val="hybridMultilevel"/>
    <w:tmpl w:val="11FE7934"/>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11">
    <w:nsid w:val="378F1D57"/>
    <w:multiLevelType w:val="multilevel"/>
    <w:tmpl w:val="1E7E255A"/>
    <w:lvl w:ilvl="0">
      <w:start w:val="1"/>
      <w:numFmt w:val="decimal"/>
      <w:lvlText w:val="%1."/>
      <w:lvlJc w:val="left"/>
      <w:pPr>
        <w:tabs>
          <w:tab w:val="num" w:pos="1080"/>
        </w:tabs>
        <w:ind w:left="1080" w:hanging="360"/>
      </w:pPr>
      <w:rPr>
        <w:rFonts w:hint="default"/>
        <w:b/>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800"/>
        </w:tabs>
        <w:ind w:left="1800" w:hanging="1080"/>
      </w:pPr>
      <w:rPr>
        <w:rFonts w:hint="default"/>
      </w:rPr>
    </w:lvl>
    <w:lvl w:ilvl="3">
      <w:start w:val="1"/>
      <w:numFmt w:val="decimal"/>
      <w:isLgl/>
      <w:lvlText w:val="%1.%2.%3.%4"/>
      <w:lvlJc w:val="left"/>
      <w:pPr>
        <w:tabs>
          <w:tab w:val="num" w:pos="2160"/>
        </w:tabs>
        <w:ind w:left="2160" w:hanging="1440"/>
      </w:pPr>
      <w:rPr>
        <w:rFonts w:hint="default"/>
      </w:rPr>
    </w:lvl>
    <w:lvl w:ilvl="4">
      <w:start w:val="1"/>
      <w:numFmt w:val="decimal"/>
      <w:isLgl/>
      <w:lvlText w:val="%1.%2.%3.%4.%5"/>
      <w:lvlJc w:val="left"/>
      <w:pPr>
        <w:tabs>
          <w:tab w:val="num" w:pos="2520"/>
        </w:tabs>
        <w:ind w:left="2520" w:hanging="1800"/>
      </w:pPr>
      <w:rPr>
        <w:rFonts w:hint="default"/>
      </w:rPr>
    </w:lvl>
    <w:lvl w:ilvl="5">
      <w:start w:val="1"/>
      <w:numFmt w:val="decimal"/>
      <w:isLgl/>
      <w:lvlText w:val="%1.%2.%3.%4.%5.%6"/>
      <w:lvlJc w:val="left"/>
      <w:pPr>
        <w:tabs>
          <w:tab w:val="num" w:pos="2880"/>
        </w:tabs>
        <w:ind w:left="2880" w:hanging="2160"/>
      </w:pPr>
      <w:rPr>
        <w:rFonts w:hint="default"/>
      </w:rPr>
    </w:lvl>
    <w:lvl w:ilvl="6">
      <w:start w:val="1"/>
      <w:numFmt w:val="decimal"/>
      <w:isLgl/>
      <w:lvlText w:val="%1.%2.%3.%4.%5.%6.%7"/>
      <w:lvlJc w:val="left"/>
      <w:pPr>
        <w:tabs>
          <w:tab w:val="num" w:pos="3240"/>
        </w:tabs>
        <w:ind w:left="3240" w:hanging="2520"/>
      </w:pPr>
      <w:rPr>
        <w:rFonts w:hint="default"/>
      </w:rPr>
    </w:lvl>
    <w:lvl w:ilvl="7">
      <w:start w:val="1"/>
      <w:numFmt w:val="decimal"/>
      <w:isLgl/>
      <w:lvlText w:val="%1.%2.%3.%4.%5.%6.%7.%8"/>
      <w:lvlJc w:val="left"/>
      <w:pPr>
        <w:tabs>
          <w:tab w:val="num" w:pos="3600"/>
        </w:tabs>
        <w:ind w:left="3600" w:hanging="2880"/>
      </w:pPr>
      <w:rPr>
        <w:rFonts w:hint="default"/>
      </w:rPr>
    </w:lvl>
    <w:lvl w:ilvl="8">
      <w:start w:val="1"/>
      <w:numFmt w:val="decimal"/>
      <w:isLgl/>
      <w:lvlText w:val="%1.%2.%3.%4.%5.%6.%7.%8.%9"/>
      <w:lvlJc w:val="left"/>
      <w:pPr>
        <w:tabs>
          <w:tab w:val="num" w:pos="3960"/>
        </w:tabs>
        <w:ind w:left="3960" w:hanging="3240"/>
      </w:pPr>
      <w:rPr>
        <w:rFonts w:hint="default"/>
      </w:rPr>
    </w:lvl>
  </w:abstractNum>
  <w:abstractNum w:abstractNumId="12">
    <w:nsid w:val="3A593764"/>
    <w:multiLevelType w:val="hybridMultilevel"/>
    <w:tmpl w:val="76D8C812"/>
    <w:lvl w:ilvl="0" w:tplc="04020001">
      <w:start w:val="1"/>
      <w:numFmt w:val="bullet"/>
      <w:lvlText w:val=""/>
      <w:lvlJc w:val="left"/>
      <w:pPr>
        <w:ind w:left="1517" w:hanging="360"/>
      </w:pPr>
      <w:rPr>
        <w:rFonts w:ascii="Symbol" w:hAnsi="Symbol" w:hint="default"/>
      </w:rPr>
    </w:lvl>
    <w:lvl w:ilvl="1" w:tplc="04020003" w:tentative="1">
      <w:start w:val="1"/>
      <w:numFmt w:val="bullet"/>
      <w:lvlText w:val="o"/>
      <w:lvlJc w:val="left"/>
      <w:pPr>
        <w:ind w:left="2237" w:hanging="360"/>
      </w:pPr>
      <w:rPr>
        <w:rFonts w:ascii="Courier New" w:hAnsi="Courier New" w:cs="Courier New" w:hint="default"/>
      </w:rPr>
    </w:lvl>
    <w:lvl w:ilvl="2" w:tplc="04020005" w:tentative="1">
      <w:start w:val="1"/>
      <w:numFmt w:val="bullet"/>
      <w:lvlText w:val=""/>
      <w:lvlJc w:val="left"/>
      <w:pPr>
        <w:ind w:left="2957" w:hanging="360"/>
      </w:pPr>
      <w:rPr>
        <w:rFonts w:ascii="Wingdings" w:hAnsi="Wingdings" w:hint="default"/>
      </w:rPr>
    </w:lvl>
    <w:lvl w:ilvl="3" w:tplc="04020001" w:tentative="1">
      <w:start w:val="1"/>
      <w:numFmt w:val="bullet"/>
      <w:lvlText w:val=""/>
      <w:lvlJc w:val="left"/>
      <w:pPr>
        <w:ind w:left="3677" w:hanging="360"/>
      </w:pPr>
      <w:rPr>
        <w:rFonts w:ascii="Symbol" w:hAnsi="Symbol" w:hint="default"/>
      </w:rPr>
    </w:lvl>
    <w:lvl w:ilvl="4" w:tplc="04020003" w:tentative="1">
      <w:start w:val="1"/>
      <w:numFmt w:val="bullet"/>
      <w:lvlText w:val="o"/>
      <w:lvlJc w:val="left"/>
      <w:pPr>
        <w:ind w:left="4397" w:hanging="360"/>
      </w:pPr>
      <w:rPr>
        <w:rFonts w:ascii="Courier New" w:hAnsi="Courier New" w:cs="Courier New" w:hint="default"/>
      </w:rPr>
    </w:lvl>
    <w:lvl w:ilvl="5" w:tplc="04020005" w:tentative="1">
      <w:start w:val="1"/>
      <w:numFmt w:val="bullet"/>
      <w:lvlText w:val=""/>
      <w:lvlJc w:val="left"/>
      <w:pPr>
        <w:ind w:left="5117" w:hanging="360"/>
      </w:pPr>
      <w:rPr>
        <w:rFonts w:ascii="Wingdings" w:hAnsi="Wingdings" w:hint="default"/>
      </w:rPr>
    </w:lvl>
    <w:lvl w:ilvl="6" w:tplc="04020001" w:tentative="1">
      <w:start w:val="1"/>
      <w:numFmt w:val="bullet"/>
      <w:lvlText w:val=""/>
      <w:lvlJc w:val="left"/>
      <w:pPr>
        <w:ind w:left="5837" w:hanging="360"/>
      </w:pPr>
      <w:rPr>
        <w:rFonts w:ascii="Symbol" w:hAnsi="Symbol" w:hint="default"/>
      </w:rPr>
    </w:lvl>
    <w:lvl w:ilvl="7" w:tplc="04020003" w:tentative="1">
      <w:start w:val="1"/>
      <w:numFmt w:val="bullet"/>
      <w:lvlText w:val="o"/>
      <w:lvlJc w:val="left"/>
      <w:pPr>
        <w:ind w:left="6557" w:hanging="360"/>
      </w:pPr>
      <w:rPr>
        <w:rFonts w:ascii="Courier New" w:hAnsi="Courier New" w:cs="Courier New" w:hint="default"/>
      </w:rPr>
    </w:lvl>
    <w:lvl w:ilvl="8" w:tplc="04020005" w:tentative="1">
      <w:start w:val="1"/>
      <w:numFmt w:val="bullet"/>
      <w:lvlText w:val=""/>
      <w:lvlJc w:val="left"/>
      <w:pPr>
        <w:ind w:left="7277" w:hanging="360"/>
      </w:pPr>
      <w:rPr>
        <w:rFonts w:ascii="Wingdings" w:hAnsi="Wingdings" w:hint="default"/>
      </w:rPr>
    </w:lvl>
  </w:abstractNum>
  <w:abstractNum w:abstractNumId="13">
    <w:nsid w:val="419B27E1"/>
    <w:multiLevelType w:val="hybridMultilevel"/>
    <w:tmpl w:val="08B2F1A8"/>
    <w:lvl w:ilvl="0" w:tplc="C764CFD0">
      <w:start w:val="1"/>
      <w:numFmt w:val="decimal"/>
      <w:lvlText w:val="%1."/>
      <w:lvlJc w:val="left"/>
      <w:pPr>
        <w:tabs>
          <w:tab w:val="num" w:pos="1080"/>
        </w:tabs>
        <w:ind w:left="1080" w:hanging="360"/>
      </w:pPr>
      <w:rPr>
        <w:rFonts w:hint="default"/>
      </w:rPr>
    </w:lvl>
    <w:lvl w:ilvl="1" w:tplc="04020019" w:tentative="1">
      <w:start w:val="1"/>
      <w:numFmt w:val="lowerLetter"/>
      <w:lvlText w:val="%2."/>
      <w:lvlJc w:val="left"/>
      <w:pPr>
        <w:tabs>
          <w:tab w:val="num" w:pos="1800"/>
        </w:tabs>
        <w:ind w:left="1800" w:hanging="360"/>
      </w:pPr>
    </w:lvl>
    <w:lvl w:ilvl="2" w:tplc="0402001B" w:tentative="1">
      <w:start w:val="1"/>
      <w:numFmt w:val="lowerRoman"/>
      <w:lvlText w:val="%3."/>
      <w:lvlJc w:val="right"/>
      <w:pPr>
        <w:tabs>
          <w:tab w:val="num" w:pos="2520"/>
        </w:tabs>
        <w:ind w:left="2520" w:hanging="180"/>
      </w:pPr>
    </w:lvl>
    <w:lvl w:ilvl="3" w:tplc="0402000F" w:tentative="1">
      <w:start w:val="1"/>
      <w:numFmt w:val="decimal"/>
      <w:lvlText w:val="%4."/>
      <w:lvlJc w:val="left"/>
      <w:pPr>
        <w:tabs>
          <w:tab w:val="num" w:pos="3240"/>
        </w:tabs>
        <w:ind w:left="3240" w:hanging="360"/>
      </w:pPr>
    </w:lvl>
    <w:lvl w:ilvl="4" w:tplc="04020019" w:tentative="1">
      <w:start w:val="1"/>
      <w:numFmt w:val="lowerLetter"/>
      <w:lvlText w:val="%5."/>
      <w:lvlJc w:val="left"/>
      <w:pPr>
        <w:tabs>
          <w:tab w:val="num" w:pos="3960"/>
        </w:tabs>
        <w:ind w:left="3960" w:hanging="360"/>
      </w:pPr>
    </w:lvl>
    <w:lvl w:ilvl="5" w:tplc="0402001B" w:tentative="1">
      <w:start w:val="1"/>
      <w:numFmt w:val="lowerRoman"/>
      <w:lvlText w:val="%6."/>
      <w:lvlJc w:val="right"/>
      <w:pPr>
        <w:tabs>
          <w:tab w:val="num" w:pos="4680"/>
        </w:tabs>
        <w:ind w:left="4680" w:hanging="180"/>
      </w:pPr>
    </w:lvl>
    <w:lvl w:ilvl="6" w:tplc="0402000F" w:tentative="1">
      <w:start w:val="1"/>
      <w:numFmt w:val="decimal"/>
      <w:lvlText w:val="%7."/>
      <w:lvlJc w:val="left"/>
      <w:pPr>
        <w:tabs>
          <w:tab w:val="num" w:pos="5400"/>
        </w:tabs>
        <w:ind w:left="5400" w:hanging="360"/>
      </w:pPr>
    </w:lvl>
    <w:lvl w:ilvl="7" w:tplc="04020019" w:tentative="1">
      <w:start w:val="1"/>
      <w:numFmt w:val="lowerLetter"/>
      <w:lvlText w:val="%8."/>
      <w:lvlJc w:val="left"/>
      <w:pPr>
        <w:tabs>
          <w:tab w:val="num" w:pos="6120"/>
        </w:tabs>
        <w:ind w:left="6120" w:hanging="360"/>
      </w:pPr>
    </w:lvl>
    <w:lvl w:ilvl="8" w:tplc="0402001B" w:tentative="1">
      <w:start w:val="1"/>
      <w:numFmt w:val="lowerRoman"/>
      <w:lvlText w:val="%9."/>
      <w:lvlJc w:val="right"/>
      <w:pPr>
        <w:tabs>
          <w:tab w:val="num" w:pos="6840"/>
        </w:tabs>
        <w:ind w:left="6840" w:hanging="180"/>
      </w:pPr>
    </w:lvl>
  </w:abstractNum>
  <w:abstractNum w:abstractNumId="14">
    <w:nsid w:val="433756DC"/>
    <w:multiLevelType w:val="hybridMultilevel"/>
    <w:tmpl w:val="F03275FA"/>
    <w:lvl w:ilvl="0" w:tplc="E284785C">
      <w:start w:val="1"/>
      <w:numFmt w:val="decimal"/>
      <w:lvlText w:val="%1."/>
      <w:lvlJc w:val="left"/>
      <w:pPr>
        <w:ind w:left="1069" w:hanging="360"/>
      </w:pPr>
    </w:lvl>
    <w:lvl w:ilvl="1" w:tplc="04020019">
      <w:start w:val="1"/>
      <w:numFmt w:val="lowerLetter"/>
      <w:lvlText w:val="%2."/>
      <w:lvlJc w:val="left"/>
      <w:pPr>
        <w:ind w:left="1789" w:hanging="360"/>
      </w:pPr>
    </w:lvl>
    <w:lvl w:ilvl="2" w:tplc="0402001B">
      <w:start w:val="1"/>
      <w:numFmt w:val="lowerRoman"/>
      <w:lvlText w:val="%3."/>
      <w:lvlJc w:val="right"/>
      <w:pPr>
        <w:ind w:left="2509" w:hanging="180"/>
      </w:pPr>
    </w:lvl>
    <w:lvl w:ilvl="3" w:tplc="0402000F">
      <w:start w:val="1"/>
      <w:numFmt w:val="decimal"/>
      <w:lvlText w:val="%4."/>
      <w:lvlJc w:val="left"/>
      <w:pPr>
        <w:ind w:left="3229" w:hanging="360"/>
      </w:pPr>
    </w:lvl>
    <w:lvl w:ilvl="4" w:tplc="04020019">
      <w:start w:val="1"/>
      <w:numFmt w:val="lowerLetter"/>
      <w:lvlText w:val="%5."/>
      <w:lvlJc w:val="left"/>
      <w:pPr>
        <w:ind w:left="3949" w:hanging="360"/>
      </w:pPr>
    </w:lvl>
    <w:lvl w:ilvl="5" w:tplc="0402001B">
      <w:start w:val="1"/>
      <w:numFmt w:val="lowerRoman"/>
      <w:lvlText w:val="%6."/>
      <w:lvlJc w:val="right"/>
      <w:pPr>
        <w:ind w:left="4669" w:hanging="180"/>
      </w:pPr>
    </w:lvl>
    <w:lvl w:ilvl="6" w:tplc="0402000F">
      <w:start w:val="1"/>
      <w:numFmt w:val="decimal"/>
      <w:lvlText w:val="%7."/>
      <w:lvlJc w:val="left"/>
      <w:pPr>
        <w:ind w:left="5389" w:hanging="360"/>
      </w:pPr>
    </w:lvl>
    <w:lvl w:ilvl="7" w:tplc="04020019">
      <w:start w:val="1"/>
      <w:numFmt w:val="lowerLetter"/>
      <w:lvlText w:val="%8."/>
      <w:lvlJc w:val="left"/>
      <w:pPr>
        <w:ind w:left="6109" w:hanging="360"/>
      </w:pPr>
    </w:lvl>
    <w:lvl w:ilvl="8" w:tplc="0402001B">
      <w:start w:val="1"/>
      <w:numFmt w:val="lowerRoman"/>
      <w:lvlText w:val="%9."/>
      <w:lvlJc w:val="right"/>
      <w:pPr>
        <w:ind w:left="6829" w:hanging="180"/>
      </w:pPr>
    </w:lvl>
  </w:abstractNum>
  <w:abstractNum w:abstractNumId="15">
    <w:nsid w:val="508C62B9"/>
    <w:multiLevelType w:val="hybridMultilevel"/>
    <w:tmpl w:val="1DF0ED98"/>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16">
    <w:nsid w:val="511611D5"/>
    <w:multiLevelType w:val="hybridMultilevel"/>
    <w:tmpl w:val="9DD690AE"/>
    <w:lvl w:ilvl="0" w:tplc="0402000B">
      <w:start w:val="1"/>
      <w:numFmt w:val="bullet"/>
      <w:lvlText w:val=""/>
      <w:lvlJc w:val="left"/>
      <w:pPr>
        <w:tabs>
          <w:tab w:val="num" w:pos="720"/>
        </w:tabs>
        <w:ind w:left="720" w:hanging="36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7">
    <w:nsid w:val="56961021"/>
    <w:multiLevelType w:val="hybridMultilevel"/>
    <w:tmpl w:val="39D64AD0"/>
    <w:lvl w:ilvl="0" w:tplc="CE74D992">
      <w:start w:val="3"/>
      <w:numFmt w:val="decimal"/>
      <w:lvlText w:val="%1."/>
      <w:lvlJc w:val="left"/>
      <w:pPr>
        <w:ind w:left="1074" w:hanging="360"/>
      </w:pPr>
      <w:rPr>
        <w:rFonts w:hint="default"/>
      </w:rPr>
    </w:lvl>
    <w:lvl w:ilvl="1" w:tplc="04020019" w:tentative="1">
      <w:start w:val="1"/>
      <w:numFmt w:val="lowerLetter"/>
      <w:lvlText w:val="%2."/>
      <w:lvlJc w:val="left"/>
      <w:pPr>
        <w:ind w:left="1794" w:hanging="360"/>
      </w:pPr>
    </w:lvl>
    <w:lvl w:ilvl="2" w:tplc="0402001B" w:tentative="1">
      <w:start w:val="1"/>
      <w:numFmt w:val="lowerRoman"/>
      <w:lvlText w:val="%3."/>
      <w:lvlJc w:val="right"/>
      <w:pPr>
        <w:ind w:left="2514" w:hanging="180"/>
      </w:pPr>
    </w:lvl>
    <w:lvl w:ilvl="3" w:tplc="0402000F" w:tentative="1">
      <w:start w:val="1"/>
      <w:numFmt w:val="decimal"/>
      <w:lvlText w:val="%4."/>
      <w:lvlJc w:val="left"/>
      <w:pPr>
        <w:ind w:left="3234" w:hanging="360"/>
      </w:pPr>
    </w:lvl>
    <w:lvl w:ilvl="4" w:tplc="04020019" w:tentative="1">
      <w:start w:val="1"/>
      <w:numFmt w:val="lowerLetter"/>
      <w:lvlText w:val="%5."/>
      <w:lvlJc w:val="left"/>
      <w:pPr>
        <w:ind w:left="3954" w:hanging="360"/>
      </w:pPr>
    </w:lvl>
    <w:lvl w:ilvl="5" w:tplc="0402001B" w:tentative="1">
      <w:start w:val="1"/>
      <w:numFmt w:val="lowerRoman"/>
      <w:lvlText w:val="%6."/>
      <w:lvlJc w:val="right"/>
      <w:pPr>
        <w:ind w:left="4674" w:hanging="180"/>
      </w:pPr>
    </w:lvl>
    <w:lvl w:ilvl="6" w:tplc="0402000F" w:tentative="1">
      <w:start w:val="1"/>
      <w:numFmt w:val="decimal"/>
      <w:lvlText w:val="%7."/>
      <w:lvlJc w:val="left"/>
      <w:pPr>
        <w:ind w:left="5394" w:hanging="360"/>
      </w:pPr>
    </w:lvl>
    <w:lvl w:ilvl="7" w:tplc="04020019" w:tentative="1">
      <w:start w:val="1"/>
      <w:numFmt w:val="lowerLetter"/>
      <w:lvlText w:val="%8."/>
      <w:lvlJc w:val="left"/>
      <w:pPr>
        <w:ind w:left="6114" w:hanging="360"/>
      </w:pPr>
    </w:lvl>
    <w:lvl w:ilvl="8" w:tplc="0402001B" w:tentative="1">
      <w:start w:val="1"/>
      <w:numFmt w:val="lowerRoman"/>
      <w:lvlText w:val="%9."/>
      <w:lvlJc w:val="right"/>
      <w:pPr>
        <w:ind w:left="6834" w:hanging="180"/>
      </w:pPr>
    </w:lvl>
  </w:abstractNum>
  <w:abstractNum w:abstractNumId="18">
    <w:nsid w:val="5D677E8E"/>
    <w:multiLevelType w:val="hybridMultilevel"/>
    <w:tmpl w:val="B33A573C"/>
    <w:lvl w:ilvl="0" w:tplc="C9ECD7DC">
      <w:start w:val="23"/>
      <w:numFmt w:val="bullet"/>
      <w:lvlText w:val="–"/>
      <w:lvlJc w:val="left"/>
      <w:pPr>
        <w:tabs>
          <w:tab w:val="num" w:pos="1725"/>
        </w:tabs>
        <w:ind w:left="1725" w:hanging="1005"/>
      </w:pPr>
      <w:rPr>
        <w:rFonts w:ascii="Times New Roman" w:eastAsia="Times New Roman" w:hAnsi="Times New Roman" w:cs="Times New Roman" w:hint="default"/>
      </w:rPr>
    </w:lvl>
    <w:lvl w:ilvl="1" w:tplc="04020003" w:tentative="1">
      <w:start w:val="1"/>
      <w:numFmt w:val="bullet"/>
      <w:lvlText w:val="o"/>
      <w:lvlJc w:val="left"/>
      <w:pPr>
        <w:tabs>
          <w:tab w:val="num" w:pos="1800"/>
        </w:tabs>
        <w:ind w:left="1800" w:hanging="360"/>
      </w:pPr>
      <w:rPr>
        <w:rFonts w:ascii="Courier New" w:hAnsi="Courier New" w:cs="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cs="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cs="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19">
    <w:nsid w:val="618E5C2F"/>
    <w:multiLevelType w:val="multilevel"/>
    <w:tmpl w:val="2E502A92"/>
    <w:lvl w:ilvl="0">
      <w:start w:val="1"/>
      <w:numFmt w:val="decimal"/>
      <w:lvlText w:val="%1."/>
      <w:lvlJc w:val="left"/>
      <w:pPr>
        <w:ind w:left="1069" w:hanging="360"/>
      </w:pPr>
      <w:rPr>
        <w:rFonts w:cs="Tahoma"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811" w:hanging="1080"/>
      </w:pPr>
      <w:rPr>
        <w:rFonts w:hint="default"/>
      </w:rPr>
    </w:lvl>
    <w:lvl w:ilvl="3">
      <w:start w:val="1"/>
      <w:numFmt w:val="decimal"/>
      <w:isLgl/>
      <w:lvlText w:val="%1.%2.%3.%4."/>
      <w:lvlJc w:val="left"/>
      <w:pPr>
        <w:ind w:left="2182" w:hanging="1440"/>
      </w:pPr>
      <w:rPr>
        <w:rFonts w:hint="default"/>
      </w:rPr>
    </w:lvl>
    <w:lvl w:ilvl="4">
      <w:start w:val="1"/>
      <w:numFmt w:val="decimal"/>
      <w:isLgl/>
      <w:lvlText w:val="%1.%2.%3.%4.%5."/>
      <w:lvlJc w:val="left"/>
      <w:pPr>
        <w:ind w:left="2553" w:hanging="1800"/>
      </w:pPr>
      <w:rPr>
        <w:rFonts w:hint="default"/>
      </w:rPr>
    </w:lvl>
    <w:lvl w:ilvl="5">
      <w:start w:val="1"/>
      <w:numFmt w:val="decimal"/>
      <w:isLgl/>
      <w:lvlText w:val="%1.%2.%3.%4.%5.%6."/>
      <w:lvlJc w:val="left"/>
      <w:pPr>
        <w:ind w:left="2564" w:hanging="1800"/>
      </w:pPr>
      <w:rPr>
        <w:rFonts w:hint="default"/>
      </w:rPr>
    </w:lvl>
    <w:lvl w:ilvl="6">
      <w:start w:val="1"/>
      <w:numFmt w:val="decimal"/>
      <w:isLgl/>
      <w:lvlText w:val="%1.%2.%3.%4.%5.%6.%7."/>
      <w:lvlJc w:val="left"/>
      <w:pPr>
        <w:ind w:left="2935" w:hanging="2160"/>
      </w:pPr>
      <w:rPr>
        <w:rFonts w:hint="default"/>
      </w:rPr>
    </w:lvl>
    <w:lvl w:ilvl="7">
      <w:start w:val="1"/>
      <w:numFmt w:val="decimal"/>
      <w:isLgl/>
      <w:lvlText w:val="%1.%2.%3.%4.%5.%6.%7.%8."/>
      <w:lvlJc w:val="left"/>
      <w:pPr>
        <w:ind w:left="3306" w:hanging="2520"/>
      </w:pPr>
      <w:rPr>
        <w:rFonts w:hint="default"/>
      </w:rPr>
    </w:lvl>
    <w:lvl w:ilvl="8">
      <w:start w:val="1"/>
      <w:numFmt w:val="decimal"/>
      <w:isLgl/>
      <w:lvlText w:val="%1.%2.%3.%4.%5.%6.%7.%8.%9."/>
      <w:lvlJc w:val="left"/>
      <w:pPr>
        <w:ind w:left="3677" w:hanging="2880"/>
      </w:pPr>
      <w:rPr>
        <w:rFonts w:hint="default"/>
      </w:rPr>
    </w:lvl>
  </w:abstractNum>
  <w:abstractNum w:abstractNumId="20">
    <w:nsid w:val="61A53828"/>
    <w:multiLevelType w:val="hybridMultilevel"/>
    <w:tmpl w:val="C8D4EA06"/>
    <w:lvl w:ilvl="0" w:tplc="0402000F">
      <w:start w:val="1"/>
      <w:numFmt w:val="decimal"/>
      <w:lvlText w:val="%1."/>
      <w:lvlJc w:val="left"/>
      <w:pPr>
        <w:tabs>
          <w:tab w:val="num" w:pos="720"/>
        </w:tabs>
        <w:ind w:left="720" w:hanging="360"/>
      </w:p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21">
    <w:nsid w:val="64420A2A"/>
    <w:multiLevelType w:val="multilevel"/>
    <w:tmpl w:val="193C521C"/>
    <w:lvl w:ilvl="0">
      <w:start w:val="1"/>
      <w:numFmt w:val="decimal"/>
      <w:lvlText w:val="%1."/>
      <w:lvlJc w:val="left"/>
      <w:pPr>
        <w:ind w:left="510" w:hanging="51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498" w:hanging="1080"/>
      </w:pPr>
      <w:rPr>
        <w:rFonts w:hint="default"/>
      </w:rPr>
    </w:lvl>
    <w:lvl w:ilvl="3">
      <w:start w:val="1"/>
      <w:numFmt w:val="decimal"/>
      <w:lvlText w:val="%1.%2.%3.%4."/>
      <w:lvlJc w:val="left"/>
      <w:pPr>
        <w:ind w:left="3567" w:hanging="1440"/>
      </w:pPr>
      <w:rPr>
        <w:rFonts w:hint="default"/>
      </w:rPr>
    </w:lvl>
    <w:lvl w:ilvl="4">
      <w:start w:val="1"/>
      <w:numFmt w:val="decimal"/>
      <w:lvlText w:val="%1.%2.%3.%4.%5."/>
      <w:lvlJc w:val="left"/>
      <w:pPr>
        <w:ind w:left="4636" w:hanging="1800"/>
      </w:pPr>
      <w:rPr>
        <w:rFonts w:hint="default"/>
      </w:rPr>
    </w:lvl>
    <w:lvl w:ilvl="5">
      <w:start w:val="1"/>
      <w:numFmt w:val="decimal"/>
      <w:lvlText w:val="%1.%2.%3.%4.%5.%6."/>
      <w:lvlJc w:val="left"/>
      <w:pPr>
        <w:ind w:left="5345" w:hanging="1800"/>
      </w:pPr>
      <w:rPr>
        <w:rFonts w:hint="default"/>
      </w:rPr>
    </w:lvl>
    <w:lvl w:ilvl="6">
      <w:start w:val="1"/>
      <w:numFmt w:val="decimal"/>
      <w:lvlText w:val="%1.%2.%3.%4.%5.%6.%7."/>
      <w:lvlJc w:val="left"/>
      <w:pPr>
        <w:ind w:left="6414" w:hanging="2160"/>
      </w:pPr>
      <w:rPr>
        <w:rFonts w:hint="default"/>
      </w:rPr>
    </w:lvl>
    <w:lvl w:ilvl="7">
      <w:start w:val="1"/>
      <w:numFmt w:val="decimal"/>
      <w:lvlText w:val="%1.%2.%3.%4.%5.%6.%7.%8."/>
      <w:lvlJc w:val="left"/>
      <w:pPr>
        <w:ind w:left="7483" w:hanging="2520"/>
      </w:pPr>
      <w:rPr>
        <w:rFonts w:hint="default"/>
      </w:rPr>
    </w:lvl>
    <w:lvl w:ilvl="8">
      <w:start w:val="1"/>
      <w:numFmt w:val="decimal"/>
      <w:lvlText w:val="%1.%2.%3.%4.%5.%6.%7.%8.%9."/>
      <w:lvlJc w:val="left"/>
      <w:pPr>
        <w:ind w:left="8552" w:hanging="2880"/>
      </w:pPr>
      <w:rPr>
        <w:rFonts w:hint="default"/>
      </w:rPr>
    </w:lvl>
  </w:abstractNum>
  <w:abstractNum w:abstractNumId="22">
    <w:nsid w:val="65571115"/>
    <w:multiLevelType w:val="hybridMultilevel"/>
    <w:tmpl w:val="2E48CDB4"/>
    <w:lvl w:ilvl="0" w:tplc="0402000D">
      <w:start w:val="1"/>
      <w:numFmt w:val="bullet"/>
      <w:lvlText w:val=""/>
      <w:lvlJc w:val="left"/>
      <w:pPr>
        <w:tabs>
          <w:tab w:val="num" w:pos="1429"/>
        </w:tabs>
        <w:ind w:left="1429" w:hanging="360"/>
      </w:pPr>
      <w:rPr>
        <w:rFonts w:ascii="Wingdings" w:hAnsi="Wingdings" w:hint="default"/>
      </w:rPr>
    </w:lvl>
    <w:lvl w:ilvl="1" w:tplc="04020003" w:tentative="1">
      <w:start w:val="1"/>
      <w:numFmt w:val="bullet"/>
      <w:lvlText w:val="o"/>
      <w:lvlJc w:val="left"/>
      <w:pPr>
        <w:tabs>
          <w:tab w:val="num" w:pos="2149"/>
        </w:tabs>
        <w:ind w:left="2149" w:hanging="360"/>
      </w:pPr>
      <w:rPr>
        <w:rFonts w:ascii="Courier New" w:hAnsi="Courier New" w:cs="Courier New" w:hint="default"/>
      </w:rPr>
    </w:lvl>
    <w:lvl w:ilvl="2" w:tplc="04020005" w:tentative="1">
      <w:start w:val="1"/>
      <w:numFmt w:val="bullet"/>
      <w:lvlText w:val=""/>
      <w:lvlJc w:val="left"/>
      <w:pPr>
        <w:tabs>
          <w:tab w:val="num" w:pos="2869"/>
        </w:tabs>
        <w:ind w:left="2869" w:hanging="360"/>
      </w:pPr>
      <w:rPr>
        <w:rFonts w:ascii="Wingdings" w:hAnsi="Wingdings" w:hint="default"/>
      </w:rPr>
    </w:lvl>
    <w:lvl w:ilvl="3" w:tplc="04020001" w:tentative="1">
      <w:start w:val="1"/>
      <w:numFmt w:val="bullet"/>
      <w:lvlText w:val=""/>
      <w:lvlJc w:val="left"/>
      <w:pPr>
        <w:tabs>
          <w:tab w:val="num" w:pos="3589"/>
        </w:tabs>
        <w:ind w:left="3589" w:hanging="360"/>
      </w:pPr>
      <w:rPr>
        <w:rFonts w:ascii="Symbol" w:hAnsi="Symbol" w:hint="default"/>
      </w:rPr>
    </w:lvl>
    <w:lvl w:ilvl="4" w:tplc="04020003" w:tentative="1">
      <w:start w:val="1"/>
      <w:numFmt w:val="bullet"/>
      <w:lvlText w:val="o"/>
      <w:lvlJc w:val="left"/>
      <w:pPr>
        <w:tabs>
          <w:tab w:val="num" w:pos="4309"/>
        </w:tabs>
        <w:ind w:left="4309" w:hanging="360"/>
      </w:pPr>
      <w:rPr>
        <w:rFonts w:ascii="Courier New" w:hAnsi="Courier New" w:cs="Courier New" w:hint="default"/>
      </w:rPr>
    </w:lvl>
    <w:lvl w:ilvl="5" w:tplc="04020005" w:tentative="1">
      <w:start w:val="1"/>
      <w:numFmt w:val="bullet"/>
      <w:lvlText w:val=""/>
      <w:lvlJc w:val="left"/>
      <w:pPr>
        <w:tabs>
          <w:tab w:val="num" w:pos="5029"/>
        </w:tabs>
        <w:ind w:left="5029" w:hanging="360"/>
      </w:pPr>
      <w:rPr>
        <w:rFonts w:ascii="Wingdings" w:hAnsi="Wingdings" w:hint="default"/>
      </w:rPr>
    </w:lvl>
    <w:lvl w:ilvl="6" w:tplc="04020001" w:tentative="1">
      <w:start w:val="1"/>
      <w:numFmt w:val="bullet"/>
      <w:lvlText w:val=""/>
      <w:lvlJc w:val="left"/>
      <w:pPr>
        <w:tabs>
          <w:tab w:val="num" w:pos="5749"/>
        </w:tabs>
        <w:ind w:left="5749" w:hanging="360"/>
      </w:pPr>
      <w:rPr>
        <w:rFonts w:ascii="Symbol" w:hAnsi="Symbol" w:hint="default"/>
      </w:rPr>
    </w:lvl>
    <w:lvl w:ilvl="7" w:tplc="04020003" w:tentative="1">
      <w:start w:val="1"/>
      <w:numFmt w:val="bullet"/>
      <w:lvlText w:val="o"/>
      <w:lvlJc w:val="left"/>
      <w:pPr>
        <w:tabs>
          <w:tab w:val="num" w:pos="6469"/>
        </w:tabs>
        <w:ind w:left="6469" w:hanging="360"/>
      </w:pPr>
      <w:rPr>
        <w:rFonts w:ascii="Courier New" w:hAnsi="Courier New" w:cs="Courier New" w:hint="default"/>
      </w:rPr>
    </w:lvl>
    <w:lvl w:ilvl="8" w:tplc="04020005" w:tentative="1">
      <w:start w:val="1"/>
      <w:numFmt w:val="bullet"/>
      <w:lvlText w:val=""/>
      <w:lvlJc w:val="left"/>
      <w:pPr>
        <w:tabs>
          <w:tab w:val="num" w:pos="7189"/>
        </w:tabs>
        <w:ind w:left="7189" w:hanging="360"/>
      </w:pPr>
      <w:rPr>
        <w:rFonts w:ascii="Wingdings" w:hAnsi="Wingdings" w:hint="default"/>
      </w:rPr>
    </w:lvl>
  </w:abstractNum>
  <w:abstractNum w:abstractNumId="23">
    <w:nsid w:val="67DC258E"/>
    <w:multiLevelType w:val="hybridMultilevel"/>
    <w:tmpl w:val="F8E07096"/>
    <w:lvl w:ilvl="0" w:tplc="0402000D">
      <w:start w:val="1"/>
      <w:numFmt w:val="bullet"/>
      <w:lvlText w:val=""/>
      <w:lvlJc w:val="left"/>
      <w:pPr>
        <w:tabs>
          <w:tab w:val="num" w:pos="720"/>
        </w:tabs>
        <w:ind w:left="720" w:hanging="36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4">
    <w:nsid w:val="6A685C34"/>
    <w:multiLevelType w:val="hybridMultilevel"/>
    <w:tmpl w:val="F3D4A5B0"/>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25">
    <w:nsid w:val="6E836BEB"/>
    <w:multiLevelType w:val="hybridMultilevel"/>
    <w:tmpl w:val="DE04FF26"/>
    <w:lvl w:ilvl="0" w:tplc="7D4C3864">
      <w:start w:val="76"/>
      <w:numFmt w:val="bullet"/>
      <w:lvlText w:val="-"/>
      <w:lvlJc w:val="left"/>
      <w:pPr>
        <w:tabs>
          <w:tab w:val="num" w:pos="360"/>
        </w:tabs>
        <w:ind w:left="360" w:hanging="360"/>
      </w:pPr>
      <w:rPr>
        <w:rFonts w:ascii="Tahoma" w:eastAsia="Times New Roman" w:hAnsi="Tahoma" w:cs="Tahoma" w:hint="default"/>
      </w:rPr>
    </w:lvl>
    <w:lvl w:ilvl="1" w:tplc="04020003" w:tentative="1">
      <w:start w:val="1"/>
      <w:numFmt w:val="bullet"/>
      <w:lvlText w:val="o"/>
      <w:lvlJc w:val="left"/>
      <w:pPr>
        <w:tabs>
          <w:tab w:val="num" w:pos="1800"/>
        </w:tabs>
        <w:ind w:left="1800" w:hanging="360"/>
      </w:pPr>
      <w:rPr>
        <w:rFonts w:ascii="Courier New" w:hAnsi="Courier New" w:cs="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cs="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cs="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26">
    <w:nsid w:val="6ED65ABB"/>
    <w:multiLevelType w:val="hybridMultilevel"/>
    <w:tmpl w:val="99C21C40"/>
    <w:lvl w:ilvl="0" w:tplc="51CC6E9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nsid w:val="711D36C5"/>
    <w:multiLevelType w:val="hybridMultilevel"/>
    <w:tmpl w:val="AF222180"/>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28">
    <w:nsid w:val="73457FA1"/>
    <w:multiLevelType w:val="hybridMultilevel"/>
    <w:tmpl w:val="B454A35A"/>
    <w:lvl w:ilvl="0" w:tplc="6BAE89D8">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9">
    <w:nsid w:val="79EF10CD"/>
    <w:multiLevelType w:val="hybridMultilevel"/>
    <w:tmpl w:val="63788B92"/>
    <w:lvl w:ilvl="0" w:tplc="252A42BA">
      <w:start w:val="1"/>
      <w:numFmt w:val="decimal"/>
      <w:lvlText w:val="%1."/>
      <w:lvlJc w:val="left"/>
      <w:pPr>
        <w:tabs>
          <w:tab w:val="num" w:pos="1080"/>
        </w:tabs>
        <w:ind w:left="1080" w:hanging="360"/>
      </w:pPr>
      <w:rPr>
        <w:rFonts w:hint="default"/>
      </w:rPr>
    </w:lvl>
    <w:lvl w:ilvl="1" w:tplc="04020019" w:tentative="1">
      <w:start w:val="1"/>
      <w:numFmt w:val="lowerLetter"/>
      <w:lvlText w:val="%2."/>
      <w:lvlJc w:val="left"/>
      <w:pPr>
        <w:tabs>
          <w:tab w:val="num" w:pos="1800"/>
        </w:tabs>
        <w:ind w:left="1800" w:hanging="360"/>
      </w:pPr>
    </w:lvl>
    <w:lvl w:ilvl="2" w:tplc="0402001B" w:tentative="1">
      <w:start w:val="1"/>
      <w:numFmt w:val="lowerRoman"/>
      <w:lvlText w:val="%3."/>
      <w:lvlJc w:val="right"/>
      <w:pPr>
        <w:tabs>
          <w:tab w:val="num" w:pos="2520"/>
        </w:tabs>
        <w:ind w:left="2520" w:hanging="180"/>
      </w:pPr>
    </w:lvl>
    <w:lvl w:ilvl="3" w:tplc="0402000F" w:tentative="1">
      <w:start w:val="1"/>
      <w:numFmt w:val="decimal"/>
      <w:lvlText w:val="%4."/>
      <w:lvlJc w:val="left"/>
      <w:pPr>
        <w:tabs>
          <w:tab w:val="num" w:pos="3240"/>
        </w:tabs>
        <w:ind w:left="3240" w:hanging="360"/>
      </w:pPr>
    </w:lvl>
    <w:lvl w:ilvl="4" w:tplc="04020019" w:tentative="1">
      <w:start w:val="1"/>
      <w:numFmt w:val="lowerLetter"/>
      <w:lvlText w:val="%5."/>
      <w:lvlJc w:val="left"/>
      <w:pPr>
        <w:tabs>
          <w:tab w:val="num" w:pos="3960"/>
        </w:tabs>
        <w:ind w:left="3960" w:hanging="360"/>
      </w:pPr>
    </w:lvl>
    <w:lvl w:ilvl="5" w:tplc="0402001B" w:tentative="1">
      <w:start w:val="1"/>
      <w:numFmt w:val="lowerRoman"/>
      <w:lvlText w:val="%6."/>
      <w:lvlJc w:val="right"/>
      <w:pPr>
        <w:tabs>
          <w:tab w:val="num" w:pos="4680"/>
        </w:tabs>
        <w:ind w:left="4680" w:hanging="180"/>
      </w:pPr>
    </w:lvl>
    <w:lvl w:ilvl="6" w:tplc="0402000F" w:tentative="1">
      <w:start w:val="1"/>
      <w:numFmt w:val="decimal"/>
      <w:lvlText w:val="%7."/>
      <w:lvlJc w:val="left"/>
      <w:pPr>
        <w:tabs>
          <w:tab w:val="num" w:pos="5400"/>
        </w:tabs>
        <w:ind w:left="5400" w:hanging="360"/>
      </w:pPr>
    </w:lvl>
    <w:lvl w:ilvl="7" w:tplc="04020019" w:tentative="1">
      <w:start w:val="1"/>
      <w:numFmt w:val="lowerLetter"/>
      <w:lvlText w:val="%8."/>
      <w:lvlJc w:val="left"/>
      <w:pPr>
        <w:tabs>
          <w:tab w:val="num" w:pos="6120"/>
        </w:tabs>
        <w:ind w:left="6120" w:hanging="360"/>
      </w:pPr>
    </w:lvl>
    <w:lvl w:ilvl="8" w:tplc="0402001B" w:tentative="1">
      <w:start w:val="1"/>
      <w:numFmt w:val="lowerRoman"/>
      <w:lvlText w:val="%9."/>
      <w:lvlJc w:val="right"/>
      <w:pPr>
        <w:tabs>
          <w:tab w:val="num" w:pos="6840"/>
        </w:tabs>
        <w:ind w:left="6840" w:hanging="180"/>
      </w:pPr>
    </w:lvl>
  </w:abstractNum>
  <w:abstractNum w:abstractNumId="30">
    <w:nsid w:val="7B983C1B"/>
    <w:multiLevelType w:val="hybridMultilevel"/>
    <w:tmpl w:val="947CCD46"/>
    <w:lvl w:ilvl="0" w:tplc="A9EA1008">
      <w:start w:val="32"/>
      <w:numFmt w:val="bullet"/>
      <w:lvlText w:val="-"/>
      <w:lvlJc w:val="left"/>
      <w:pPr>
        <w:tabs>
          <w:tab w:val="num" w:pos="1440"/>
        </w:tabs>
        <w:ind w:left="1440" w:hanging="360"/>
      </w:pPr>
      <w:rPr>
        <w:rFonts w:ascii="Times New Roman" w:eastAsia="Times New Roman" w:hAnsi="Times New Roman" w:cs="Times New Roman" w:hint="default"/>
        <w:color w:val="auto"/>
      </w:rPr>
    </w:lvl>
    <w:lvl w:ilvl="1" w:tplc="04020003">
      <w:start w:val="1"/>
      <w:numFmt w:val="bullet"/>
      <w:lvlText w:val="o"/>
      <w:lvlJc w:val="left"/>
      <w:pPr>
        <w:tabs>
          <w:tab w:val="num" w:pos="1800"/>
        </w:tabs>
        <w:ind w:left="1800" w:hanging="360"/>
      </w:pPr>
      <w:rPr>
        <w:rFonts w:ascii="Courier New" w:hAnsi="Courier New" w:cs="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cs="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cs="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31">
    <w:nsid w:val="7D3E016C"/>
    <w:multiLevelType w:val="hybridMultilevel"/>
    <w:tmpl w:val="004E2246"/>
    <w:lvl w:ilvl="0" w:tplc="33162E14">
      <w:start w:val="1"/>
      <w:numFmt w:val="decimal"/>
      <w:lvlText w:val="%1."/>
      <w:lvlJc w:val="left"/>
      <w:pPr>
        <w:tabs>
          <w:tab w:val="num" w:pos="1260"/>
        </w:tabs>
        <w:ind w:left="1260" w:hanging="360"/>
      </w:pPr>
      <w:rPr>
        <w:rFonts w:hint="default"/>
      </w:rPr>
    </w:lvl>
    <w:lvl w:ilvl="1" w:tplc="04020019" w:tentative="1">
      <w:start w:val="1"/>
      <w:numFmt w:val="lowerLetter"/>
      <w:lvlText w:val="%2."/>
      <w:lvlJc w:val="left"/>
      <w:pPr>
        <w:tabs>
          <w:tab w:val="num" w:pos="1800"/>
        </w:tabs>
        <w:ind w:left="1800" w:hanging="360"/>
      </w:pPr>
    </w:lvl>
    <w:lvl w:ilvl="2" w:tplc="0402001B" w:tentative="1">
      <w:start w:val="1"/>
      <w:numFmt w:val="lowerRoman"/>
      <w:lvlText w:val="%3."/>
      <w:lvlJc w:val="right"/>
      <w:pPr>
        <w:tabs>
          <w:tab w:val="num" w:pos="2520"/>
        </w:tabs>
        <w:ind w:left="2520" w:hanging="180"/>
      </w:pPr>
    </w:lvl>
    <w:lvl w:ilvl="3" w:tplc="0402000F" w:tentative="1">
      <w:start w:val="1"/>
      <w:numFmt w:val="decimal"/>
      <w:lvlText w:val="%4."/>
      <w:lvlJc w:val="left"/>
      <w:pPr>
        <w:tabs>
          <w:tab w:val="num" w:pos="3240"/>
        </w:tabs>
        <w:ind w:left="3240" w:hanging="360"/>
      </w:pPr>
    </w:lvl>
    <w:lvl w:ilvl="4" w:tplc="04020019" w:tentative="1">
      <w:start w:val="1"/>
      <w:numFmt w:val="lowerLetter"/>
      <w:lvlText w:val="%5."/>
      <w:lvlJc w:val="left"/>
      <w:pPr>
        <w:tabs>
          <w:tab w:val="num" w:pos="3960"/>
        </w:tabs>
        <w:ind w:left="3960" w:hanging="360"/>
      </w:pPr>
    </w:lvl>
    <w:lvl w:ilvl="5" w:tplc="0402001B" w:tentative="1">
      <w:start w:val="1"/>
      <w:numFmt w:val="lowerRoman"/>
      <w:lvlText w:val="%6."/>
      <w:lvlJc w:val="right"/>
      <w:pPr>
        <w:tabs>
          <w:tab w:val="num" w:pos="4680"/>
        </w:tabs>
        <w:ind w:left="4680" w:hanging="180"/>
      </w:pPr>
    </w:lvl>
    <w:lvl w:ilvl="6" w:tplc="0402000F" w:tentative="1">
      <w:start w:val="1"/>
      <w:numFmt w:val="decimal"/>
      <w:lvlText w:val="%7."/>
      <w:lvlJc w:val="left"/>
      <w:pPr>
        <w:tabs>
          <w:tab w:val="num" w:pos="5400"/>
        </w:tabs>
        <w:ind w:left="5400" w:hanging="360"/>
      </w:pPr>
    </w:lvl>
    <w:lvl w:ilvl="7" w:tplc="04020019" w:tentative="1">
      <w:start w:val="1"/>
      <w:numFmt w:val="lowerLetter"/>
      <w:lvlText w:val="%8."/>
      <w:lvlJc w:val="left"/>
      <w:pPr>
        <w:tabs>
          <w:tab w:val="num" w:pos="6120"/>
        </w:tabs>
        <w:ind w:left="6120" w:hanging="360"/>
      </w:pPr>
    </w:lvl>
    <w:lvl w:ilvl="8" w:tplc="0402001B" w:tentative="1">
      <w:start w:val="1"/>
      <w:numFmt w:val="lowerRoman"/>
      <w:lvlText w:val="%9."/>
      <w:lvlJc w:val="right"/>
      <w:pPr>
        <w:tabs>
          <w:tab w:val="num" w:pos="6840"/>
        </w:tabs>
        <w:ind w:left="6840" w:hanging="180"/>
      </w:pPr>
    </w:lvl>
  </w:abstractNum>
  <w:abstractNum w:abstractNumId="32">
    <w:nsid w:val="7F0368F6"/>
    <w:multiLevelType w:val="multilevel"/>
    <w:tmpl w:val="25163EF2"/>
    <w:lvl w:ilvl="0">
      <w:start w:val="1"/>
      <w:numFmt w:val="decimal"/>
      <w:lvlText w:val="%1."/>
      <w:lvlJc w:val="left"/>
      <w:pPr>
        <w:tabs>
          <w:tab w:val="num" w:pos="2868"/>
        </w:tabs>
        <w:ind w:left="2868" w:hanging="360"/>
      </w:pPr>
      <w:rPr>
        <w:rFonts w:hint="default"/>
      </w:rPr>
    </w:lvl>
    <w:lvl w:ilvl="1">
      <w:start w:val="1"/>
      <w:numFmt w:val="decimal"/>
      <w:isLgl/>
      <w:lvlText w:val="%1.%2"/>
      <w:lvlJc w:val="left"/>
      <w:pPr>
        <w:tabs>
          <w:tab w:val="num" w:pos="3060"/>
        </w:tabs>
        <w:ind w:left="3060" w:hanging="720"/>
      </w:pPr>
      <w:rPr>
        <w:rFonts w:hint="default"/>
      </w:rPr>
    </w:lvl>
    <w:lvl w:ilvl="2">
      <w:start w:val="1"/>
      <w:numFmt w:val="decimal"/>
      <w:isLgl/>
      <w:lvlText w:val="%1.%2.%3"/>
      <w:lvlJc w:val="left"/>
      <w:pPr>
        <w:tabs>
          <w:tab w:val="num" w:pos="3588"/>
        </w:tabs>
        <w:ind w:left="3588" w:hanging="1080"/>
      </w:pPr>
      <w:rPr>
        <w:rFonts w:hint="default"/>
      </w:rPr>
    </w:lvl>
    <w:lvl w:ilvl="3">
      <w:start w:val="1"/>
      <w:numFmt w:val="decimal"/>
      <w:isLgl/>
      <w:lvlText w:val="%1.%2.%3.%4"/>
      <w:lvlJc w:val="left"/>
      <w:pPr>
        <w:tabs>
          <w:tab w:val="num" w:pos="3588"/>
        </w:tabs>
        <w:ind w:left="3588" w:hanging="1080"/>
      </w:pPr>
      <w:rPr>
        <w:rFonts w:hint="default"/>
      </w:rPr>
    </w:lvl>
    <w:lvl w:ilvl="4">
      <w:start w:val="1"/>
      <w:numFmt w:val="decimal"/>
      <w:isLgl/>
      <w:lvlText w:val="%1.%2.%3.%4.%5"/>
      <w:lvlJc w:val="left"/>
      <w:pPr>
        <w:tabs>
          <w:tab w:val="num" w:pos="3948"/>
        </w:tabs>
        <w:ind w:left="3948" w:hanging="1440"/>
      </w:pPr>
      <w:rPr>
        <w:rFonts w:hint="default"/>
      </w:rPr>
    </w:lvl>
    <w:lvl w:ilvl="5">
      <w:start w:val="1"/>
      <w:numFmt w:val="decimal"/>
      <w:isLgl/>
      <w:lvlText w:val="%1.%2.%3.%4.%5.%6"/>
      <w:lvlJc w:val="left"/>
      <w:pPr>
        <w:tabs>
          <w:tab w:val="num" w:pos="4308"/>
        </w:tabs>
        <w:ind w:left="4308" w:hanging="1800"/>
      </w:pPr>
      <w:rPr>
        <w:rFonts w:hint="default"/>
      </w:rPr>
    </w:lvl>
    <w:lvl w:ilvl="6">
      <w:start w:val="1"/>
      <w:numFmt w:val="decimal"/>
      <w:isLgl/>
      <w:lvlText w:val="%1.%2.%3.%4.%5.%6.%7"/>
      <w:lvlJc w:val="left"/>
      <w:pPr>
        <w:tabs>
          <w:tab w:val="num" w:pos="4668"/>
        </w:tabs>
        <w:ind w:left="4668" w:hanging="2160"/>
      </w:pPr>
      <w:rPr>
        <w:rFonts w:hint="default"/>
      </w:rPr>
    </w:lvl>
    <w:lvl w:ilvl="7">
      <w:start w:val="1"/>
      <w:numFmt w:val="decimal"/>
      <w:isLgl/>
      <w:lvlText w:val="%1.%2.%3.%4.%5.%6.%7.%8"/>
      <w:lvlJc w:val="left"/>
      <w:pPr>
        <w:tabs>
          <w:tab w:val="num" w:pos="5028"/>
        </w:tabs>
        <w:ind w:left="5028" w:hanging="2520"/>
      </w:pPr>
      <w:rPr>
        <w:rFonts w:hint="default"/>
      </w:rPr>
    </w:lvl>
    <w:lvl w:ilvl="8">
      <w:start w:val="1"/>
      <w:numFmt w:val="decimal"/>
      <w:isLgl/>
      <w:lvlText w:val="%1.%2.%3.%4.%5.%6.%7.%8.%9"/>
      <w:lvlJc w:val="left"/>
      <w:pPr>
        <w:tabs>
          <w:tab w:val="num" w:pos="5028"/>
        </w:tabs>
        <w:ind w:left="5028" w:hanging="2520"/>
      </w:pPr>
      <w:rPr>
        <w:rFonts w:hint="default"/>
      </w:rPr>
    </w:lvl>
  </w:abstractNum>
  <w:abstractNum w:abstractNumId="33">
    <w:nsid w:val="7FF64729"/>
    <w:multiLevelType w:val="hybridMultilevel"/>
    <w:tmpl w:val="A1C0F5D2"/>
    <w:lvl w:ilvl="0" w:tplc="1CCAB184">
      <w:start w:val="4"/>
      <w:numFmt w:val="decimal"/>
      <w:lvlText w:val="%1."/>
      <w:lvlJc w:val="left"/>
      <w:pPr>
        <w:ind w:left="717" w:hanging="360"/>
      </w:pPr>
      <w:rPr>
        <w:rFonts w:hint="default"/>
        <w:color w:val="auto"/>
      </w:rPr>
    </w:lvl>
    <w:lvl w:ilvl="1" w:tplc="04020019" w:tentative="1">
      <w:start w:val="1"/>
      <w:numFmt w:val="lowerLetter"/>
      <w:lvlText w:val="%2."/>
      <w:lvlJc w:val="left"/>
      <w:pPr>
        <w:ind w:left="1437" w:hanging="360"/>
      </w:pPr>
    </w:lvl>
    <w:lvl w:ilvl="2" w:tplc="0402001B" w:tentative="1">
      <w:start w:val="1"/>
      <w:numFmt w:val="lowerRoman"/>
      <w:lvlText w:val="%3."/>
      <w:lvlJc w:val="right"/>
      <w:pPr>
        <w:ind w:left="2157" w:hanging="180"/>
      </w:pPr>
    </w:lvl>
    <w:lvl w:ilvl="3" w:tplc="0402000F" w:tentative="1">
      <w:start w:val="1"/>
      <w:numFmt w:val="decimal"/>
      <w:lvlText w:val="%4."/>
      <w:lvlJc w:val="left"/>
      <w:pPr>
        <w:ind w:left="2877" w:hanging="360"/>
      </w:pPr>
    </w:lvl>
    <w:lvl w:ilvl="4" w:tplc="04020019" w:tentative="1">
      <w:start w:val="1"/>
      <w:numFmt w:val="lowerLetter"/>
      <w:lvlText w:val="%5."/>
      <w:lvlJc w:val="left"/>
      <w:pPr>
        <w:ind w:left="3597" w:hanging="360"/>
      </w:pPr>
    </w:lvl>
    <w:lvl w:ilvl="5" w:tplc="0402001B" w:tentative="1">
      <w:start w:val="1"/>
      <w:numFmt w:val="lowerRoman"/>
      <w:lvlText w:val="%6."/>
      <w:lvlJc w:val="right"/>
      <w:pPr>
        <w:ind w:left="4317" w:hanging="180"/>
      </w:pPr>
    </w:lvl>
    <w:lvl w:ilvl="6" w:tplc="0402000F" w:tentative="1">
      <w:start w:val="1"/>
      <w:numFmt w:val="decimal"/>
      <w:lvlText w:val="%7."/>
      <w:lvlJc w:val="left"/>
      <w:pPr>
        <w:ind w:left="5037" w:hanging="360"/>
      </w:pPr>
    </w:lvl>
    <w:lvl w:ilvl="7" w:tplc="04020019" w:tentative="1">
      <w:start w:val="1"/>
      <w:numFmt w:val="lowerLetter"/>
      <w:lvlText w:val="%8."/>
      <w:lvlJc w:val="left"/>
      <w:pPr>
        <w:ind w:left="5757" w:hanging="360"/>
      </w:pPr>
    </w:lvl>
    <w:lvl w:ilvl="8" w:tplc="0402001B" w:tentative="1">
      <w:start w:val="1"/>
      <w:numFmt w:val="lowerRoman"/>
      <w:lvlText w:val="%9."/>
      <w:lvlJc w:val="right"/>
      <w:pPr>
        <w:ind w:left="6477" w:hanging="180"/>
      </w:pPr>
    </w:lvl>
  </w:abstractNum>
  <w:num w:numId="1">
    <w:abstractNumId w:val="26"/>
  </w:num>
  <w:num w:numId="2">
    <w:abstractNumId w:val="0"/>
  </w:num>
  <w:num w:numId="3">
    <w:abstractNumId w:val="31"/>
  </w:num>
  <w:num w:numId="4">
    <w:abstractNumId w:val="13"/>
  </w:num>
  <w:num w:numId="5">
    <w:abstractNumId w:val="16"/>
  </w:num>
  <w:num w:numId="6">
    <w:abstractNumId w:val="22"/>
  </w:num>
  <w:num w:numId="7">
    <w:abstractNumId w:val="23"/>
  </w:num>
  <w:num w:numId="8">
    <w:abstractNumId w:val="30"/>
  </w:num>
  <w:num w:numId="9">
    <w:abstractNumId w:val="32"/>
  </w:num>
  <w:num w:numId="10">
    <w:abstractNumId w:val="18"/>
  </w:num>
  <w:num w:numId="11">
    <w:abstractNumId w:val="1"/>
  </w:num>
  <w:num w:numId="12">
    <w:abstractNumId w:val="25"/>
  </w:num>
  <w:num w:numId="13">
    <w:abstractNumId w:val="11"/>
  </w:num>
  <w:num w:numId="14">
    <w:abstractNumId w:val="24"/>
  </w:num>
  <w:num w:numId="15">
    <w:abstractNumId w:val="28"/>
  </w:num>
  <w:num w:numId="16">
    <w:abstractNumId w:val="6"/>
  </w:num>
  <w:num w:numId="17">
    <w:abstractNumId w:val="29"/>
  </w:num>
  <w:num w:numId="18">
    <w:abstractNumId w:val="5"/>
  </w:num>
  <w:num w:numId="19">
    <w:abstractNumId w:val="8"/>
  </w:num>
  <w:num w:numId="20">
    <w:abstractNumId w:val="7"/>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4"/>
  </w:num>
  <w:num w:numId="25">
    <w:abstractNumId w:val="19"/>
  </w:num>
  <w:num w:numId="26">
    <w:abstractNumId w:val="21"/>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num>
  <w:num w:numId="30">
    <w:abstractNumId w:val="5"/>
  </w:num>
  <w:num w:numId="31">
    <w:abstractNumId w:val="7"/>
  </w:num>
  <w:num w:numId="32">
    <w:abstractNumId w:val="10"/>
  </w:num>
  <w:num w:numId="33">
    <w:abstractNumId w:val="9"/>
  </w:num>
  <w:num w:numId="34">
    <w:abstractNumId w:val="27"/>
  </w:num>
  <w:num w:numId="35">
    <w:abstractNumId w:val="15"/>
  </w:num>
  <w:num w:numId="36">
    <w:abstractNumId w:val="12"/>
  </w:num>
  <w:num w:numId="37">
    <w:abstractNumId w:val="2"/>
  </w:num>
  <w:num w:numId="38">
    <w:abstractNumId w:val="33"/>
  </w:num>
  <w:num w:numId="3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A85"/>
    <w:rsid w:val="000025E8"/>
    <w:rsid w:val="00010F62"/>
    <w:rsid w:val="00016F01"/>
    <w:rsid w:val="0006111D"/>
    <w:rsid w:val="000A535E"/>
    <w:rsid w:val="000B3AF4"/>
    <w:rsid w:val="000B735B"/>
    <w:rsid w:val="000D62CB"/>
    <w:rsid w:val="000D6D66"/>
    <w:rsid w:val="000E322E"/>
    <w:rsid w:val="000E505C"/>
    <w:rsid w:val="000F111D"/>
    <w:rsid w:val="000F7D4A"/>
    <w:rsid w:val="00113260"/>
    <w:rsid w:val="0011391C"/>
    <w:rsid w:val="00114A01"/>
    <w:rsid w:val="00135074"/>
    <w:rsid w:val="00137144"/>
    <w:rsid w:val="00150308"/>
    <w:rsid w:val="00172160"/>
    <w:rsid w:val="001748B7"/>
    <w:rsid w:val="00191A6F"/>
    <w:rsid w:val="00195C8D"/>
    <w:rsid w:val="001A075C"/>
    <w:rsid w:val="001D3057"/>
    <w:rsid w:val="001D5ED4"/>
    <w:rsid w:val="001E04FE"/>
    <w:rsid w:val="001F51BF"/>
    <w:rsid w:val="00201F0D"/>
    <w:rsid w:val="0023595A"/>
    <w:rsid w:val="00254AC7"/>
    <w:rsid w:val="00256057"/>
    <w:rsid w:val="002A34EB"/>
    <w:rsid w:val="002A62E3"/>
    <w:rsid w:val="002B03FC"/>
    <w:rsid w:val="002D01FB"/>
    <w:rsid w:val="002D2163"/>
    <w:rsid w:val="002E0184"/>
    <w:rsid w:val="002E2DCB"/>
    <w:rsid w:val="002E3E2C"/>
    <w:rsid w:val="00302FAC"/>
    <w:rsid w:val="00306C78"/>
    <w:rsid w:val="00310CD7"/>
    <w:rsid w:val="00317018"/>
    <w:rsid w:val="0034182C"/>
    <w:rsid w:val="0034588B"/>
    <w:rsid w:val="003570D6"/>
    <w:rsid w:val="00360868"/>
    <w:rsid w:val="00367443"/>
    <w:rsid w:val="00371B16"/>
    <w:rsid w:val="00381B79"/>
    <w:rsid w:val="00382682"/>
    <w:rsid w:val="00386618"/>
    <w:rsid w:val="00394054"/>
    <w:rsid w:val="003B5114"/>
    <w:rsid w:val="003E3BD7"/>
    <w:rsid w:val="003F0CF1"/>
    <w:rsid w:val="003F35ED"/>
    <w:rsid w:val="00402F7F"/>
    <w:rsid w:val="0045649E"/>
    <w:rsid w:val="004601DC"/>
    <w:rsid w:val="00463AC8"/>
    <w:rsid w:val="00465853"/>
    <w:rsid w:val="00465DEA"/>
    <w:rsid w:val="00467FE1"/>
    <w:rsid w:val="004A489B"/>
    <w:rsid w:val="004A72F9"/>
    <w:rsid w:val="004B25AE"/>
    <w:rsid w:val="004B2E89"/>
    <w:rsid w:val="004C23AC"/>
    <w:rsid w:val="004C4A39"/>
    <w:rsid w:val="004D5448"/>
    <w:rsid w:val="004E57F6"/>
    <w:rsid w:val="004F6479"/>
    <w:rsid w:val="0051742E"/>
    <w:rsid w:val="00522949"/>
    <w:rsid w:val="00524F26"/>
    <w:rsid w:val="0054652B"/>
    <w:rsid w:val="00566978"/>
    <w:rsid w:val="00587CD5"/>
    <w:rsid w:val="005A3128"/>
    <w:rsid w:val="005A6DAC"/>
    <w:rsid w:val="005C209F"/>
    <w:rsid w:val="005E232C"/>
    <w:rsid w:val="005E4504"/>
    <w:rsid w:val="005F7455"/>
    <w:rsid w:val="006073EC"/>
    <w:rsid w:val="0062488A"/>
    <w:rsid w:val="00630F5C"/>
    <w:rsid w:val="006357CA"/>
    <w:rsid w:val="00642F97"/>
    <w:rsid w:val="00644DA5"/>
    <w:rsid w:val="00666A85"/>
    <w:rsid w:val="00673537"/>
    <w:rsid w:val="006A5433"/>
    <w:rsid w:val="006B2686"/>
    <w:rsid w:val="006C1770"/>
    <w:rsid w:val="006C2BA2"/>
    <w:rsid w:val="006F2196"/>
    <w:rsid w:val="006F3786"/>
    <w:rsid w:val="00727409"/>
    <w:rsid w:val="00740D1A"/>
    <w:rsid w:val="00743FFF"/>
    <w:rsid w:val="00744367"/>
    <w:rsid w:val="007537D6"/>
    <w:rsid w:val="00753E3F"/>
    <w:rsid w:val="00754837"/>
    <w:rsid w:val="00756390"/>
    <w:rsid w:val="007642C1"/>
    <w:rsid w:val="00765104"/>
    <w:rsid w:val="00765320"/>
    <w:rsid w:val="00766EF6"/>
    <w:rsid w:val="007742F4"/>
    <w:rsid w:val="0077782A"/>
    <w:rsid w:val="007A12F0"/>
    <w:rsid w:val="007A1F3E"/>
    <w:rsid w:val="007A661A"/>
    <w:rsid w:val="007B4C53"/>
    <w:rsid w:val="007C7891"/>
    <w:rsid w:val="007F4B4A"/>
    <w:rsid w:val="008201C6"/>
    <w:rsid w:val="0083562E"/>
    <w:rsid w:val="00847420"/>
    <w:rsid w:val="00847664"/>
    <w:rsid w:val="008502EC"/>
    <w:rsid w:val="0086007D"/>
    <w:rsid w:val="00883758"/>
    <w:rsid w:val="00887036"/>
    <w:rsid w:val="00892BD1"/>
    <w:rsid w:val="00895B27"/>
    <w:rsid w:val="008B5930"/>
    <w:rsid w:val="008C3591"/>
    <w:rsid w:val="008F1B75"/>
    <w:rsid w:val="0090155F"/>
    <w:rsid w:val="009026B5"/>
    <w:rsid w:val="00903318"/>
    <w:rsid w:val="00906DEC"/>
    <w:rsid w:val="00915231"/>
    <w:rsid w:val="009203DC"/>
    <w:rsid w:val="0093678A"/>
    <w:rsid w:val="0095778C"/>
    <w:rsid w:val="009642EE"/>
    <w:rsid w:val="00972A24"/>
    <w:rsid w:val="0098232D"/>
    <w:rsid w:val="00985858"/>
    <w:rsid w:val="009A6DB0"/>
    <w:rsid w:val="009C7DF3"/>
    <w:rsid w:val="00A110A2"/>
    <w:rsid w:val="00A13D69"/>
    <w:rsid w:val="00A40A2E"/>
    <w:rsid w:val="00A51201"/>
    <w:rsid w:val="00A5147A"/>
    <w:rsid w:val="00A65C97"/>
    <w:rsid w:val="00A84265"/>
    <w:rsid w:val="00A90655"/>
    <w:rsid w:val="00A91834"/>
    <w:rsid w:val="00A95C2C"/>
    <w:rsid w:val="00AA4BD8"/>
    <w:rsid w:val="00AB6717"/>
    <w:rsid w:val="00AC2657"/>
    <w:rsid w:val="00AD4382"/>
    <w:rsid w:val="00AD4740"/>
    <w:rsid w:val="00B11FE1"/>
    <w:rsid w:val="00B153FD"/>
    <w:rsid w:val="00B36D5F"/>
    <w:rsid w:val="00B42029"/>
    <w:rsid w:val="00B42037"/>
    <w:rsid w:val="00B533D4"/>
    <w:rsid w:val="00B5368B"/>
    <w:rsid w:val="00B92F5F"/>
    <w:rsid w:val="00BA1647"/>
    <w:rsid w:val="00BA6DD8"/>
    <w:rsid w:val="00BB4AB4"/>
    <w:rsid w:val="00BD3C29"/>
    <w:rsid w:val="00BE0844"/>
    <w:rsid w:val="00BE48C1"/>
    <w:rsid w:val="00C070D4"/>
    <w:rsid w:val="00C1572D"/>
    <w:rsid w:val="00C2236F"/>
    <w:rsid w:val="00C26A11"/>
    <w:rsid w:val="00C31518"/>
    <w:rsid w:val="00C32126"/>
    <w:rsid w:val="00C34FFD"/>
    <w:rsid w:val="00C40D38"/>
    <w:rsid w:val="00C43CDF"/>
    <w:rsid w:val="00C72B4E"/>
    <w:rsid w:val="00C90438"/>
    <w:rsid w:val="00CA7E4C"/>
    <w:rsid w:val="00CB30B4"/>
    <w:rsid w:val="00CB78AD"/>
    <w:rsid w:val="00CC0DBA"/>
    <w:rsid w:val="00CD3BD1"/>
    <w:rsid w:val="00CD6D0D"/>
    <w:rsid w:val="00CD72C3"/>
    <w:rsid w:val="00CE42B2"/>
    <w:rsid w:val="00CF4A31"/>
    <w:rsid w:val="00D174DD"/>
    <w:rsid w:val="00D27A99"/>
    <w:rsid w:val="00D3632B"/>
    <w:rsid w:val="00D41B96"/>
    <w:rsid w:val="00D46494"/>
    <w:rsid w:val="00D47F3A"/>
    <w:rsid w:val="00D47FCA"/>
    <w:rsid w:val="00D508C8"/>
    <w:rsid w:val="00D5471E"/>
    <w:rsid w:val="00D567EB"/>
    <w:rsid w:val="00D7439D"/>
    <w:rsid w:val="00D75331"/>
    <w:rsid w:val="00D81BD5"/>
    <w:rsid w:val="00D9688D"/>
    <w:rsid w:val="00DB12A8"/>
    <w:rsid w:val="00DD5EF3"/>
    <w:rsid w:val="00DE3FD6"/>
    <w:rsid w:val="00DE4BE4"/>
    <w:rsid w:val="00DF2F0A"/>
    <w:rsid w:val="00E006A7"/>
    <w:rsid w:val="00E02923"/>
    <w:rsid w:val="00E22B46"/>
    <w:rsid w:val="00E231CC"/>
    <w:rsid w:val="00E243B7"/>
    <w:rsid w:val="00E33E8B"/>
    <w:rsid w:val="00E4412A"/>
    <w:rsid w:val="00E46D43"/>
    <w:rsid w:val="00E55F5E"/>
    <w:rsid w:val="00E617BF"/>
    <w:rsid w:val="00E90A68"/>
    <w:rsid w:val="00EC6144"/>
    <w:rsid w:val="00EC6390"/>
    <w:rsid w:val="00ED09B9"/>
    <w:rsid w:val="00ED1519"/>
    <w:rsid w:val="00EF12F2"/>
    <w:rsid w:val="00F10D7C"/>
    <w:rsid w:val="00F17A9F"/>
    <w:rsid w:val="00F26E7D"/>
    <w:rsid w:val="00F3291B"/>
    <w:rsid w:val="00F348B6"/>
    <w:rsid w:val="00F4130B"/>
    <w:rsid w:val="00F503A3"/>
    <w:rsid w:val="00F577FE"/>
    <w:rsid w:val="00F67E82"/>
    <w:rsid w:val="00F83105"/>
    <w:rsid w:val="00F93D1B"/>
    <w:rsid w:val="00F96BC4"/>
    <w:rsid w:val="00FA5250"/>
    <w:rsid w:val="00FD055E"/>
    <w:rsid w:val="00FD4E9A"/>
    <w:rsid w:val="00FE69F5"/>
    <w:rsid w:val="00FF0EAC"/>
    <w:rsid w:val="00FF731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66A85"/>
    <w:pPr>
      <w:spacing w:after="0" w:line="240" w:lineRule="auto"/>
    </w:pPr>
    <w:rPr>
      <w:rFonts w:ascii="Times New Roman" w:eastAsia="Times New Roman" w:hAnsi="Times New Roman" w:cs="Times New Roman"/>
      <w:sz w:val="24"/>
      <w:szCs w:val="24"/>
    </w:rPr>
  </w:style>
  <w:style w:type="paragraph" w:styleId="1">
    <w:name w:val="heading 1"/>
    <w:basedOn w:val="a0"/>
    <w:next w:val="a0"/>
    <w:link w:val="10"/>
    <w:qFormat/>
    <w:rsid w:val="00666A85"/>
    <w:pPr>
      <w:keepNext/>
      <w:ind w:left="720" w:hanging="720"/>
      <w:jc w:val="both"/>
      <w:outlineLvl w:val="0"/>
    </w:pPr>
    <w:rPr>
      <w:sz w:val="28"/>
    </w:rPr>
  </w:style>
  <w:style w:type="paragraph" w:styleId="2">
    <w:name w:val="heading 2"/>
    <w:basedOn w:val="a0"/>
    <w:next w:val="a0"/>
    <w:link w:val="20"/>
    <w:qFormat/>
    <w:rsid w:val="00666A85"/>
    <w:pPr>
      <w:keepNext/>
      <w:ind w:left="-900"/>
      <w:jc w:val="both"/>
      <w:outlineLvl w:val="1"/>
    </w:pPr>
    <w:rPr>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лавие 1 Знак"/>
    <w:basedOn w:val="a1"/>
    <w:link w:val="1"/>
    <w:rsid w:val="00666A85"/>
    <w:rPr>
      <w:rFonts w:ascii="Times New Roman" w:eastAsia="Times New Roman" w:hAnsi="Times New Roman" w:cs="Times New Roman"/>
      <w:sz w:val="28"/>
      <w:szCs w:val="24"/>
    </w:rPr>
  </w:style>
  <w:style w:type="character" w:customStyle="1" w:styleId="20">
    <w:name w:val="Заглавие 2 Знак"/>
    <w:basedOn w:val="a1"/>
    <w:link w:val="2"/>
    <w:rsid w:val="00666A85"/>
    <w:rPr>
      <w:rFonts w:ascii="Times New Roman" w:eastAsia="Times New Roman" w:hAnsi="Times New Roman" w:cs="Times New Roman"/>
      <w:sz w:val="28"/>
      <w:szCs w:val="24"/>
    </w:rPr>
  </w:style>
  <w:style w:type="paragraph" w:styleId="a4">
    <w:name w:val="Body Text Indent"/>
    <w:basedOn w:val="a0"/>
    <w:link w:val="a5"/>
    <w:rsid w:val="00666A85"/>
    <w:pPr>
      <w:ind w:left="720"/>
    </w:pPr>
  </w:style>
  <w:style w:type="character" w:customStyle="1" w:styleId="a5">
    <w:name w:val="Основен текст с отстъп Знак"/>
    <w:basedOn w:val="a1"/>
    <w:link w:val="a4"/>
    <w:rsid w:val="00666A85"/>
    <w:rPr>
      <w:rFonts w:ascii="Times New Roman" w:eastAsia="Times New Roman" w:hAnsi="Times New Roman" w:cs="Times New Roman"/>
      <w:sz w:val="24"/>
      <w:szCs w:val="24"/>
    </w:rPr>
  </w:style>
  <w:style w:type="paragraph" w:styleId="21">
    <w:name w:val="Body Text Indent 2"/>
    <w:basedOn w:val="a0"/>
    <w:link w:val="22"/>
    <w:rsid w:val="00666A85"/>
    <w:pPr>
      <w:ind w:left="720"/>
      <w:jc w:val="both"/>
    </w:pPr>
    <w:rPr>
      <w:sz w:val="28"/>
    </w:rPr>
  </w:style>
  <w:style w:type="character" w:customStyle="1" w:styleId="22">
    <w:name w:val="Основен текст с отстъп 2 Знак"/>
    <w:basedOn w:val="a1"/>
    <w:link w:val="21"/>
    <w:rsid w:val="00666A85"/>
    <w:rPr>
      <w:rFonts w:ascii="Times New Roman" w:eastAsia="Times New Roman" w:hAnsi="Times New Roman" w:cs="Times New Roman"/>
      <w:sz w:val="28"/>
      <w:szCs w:val="24"/>
    </w:rPr>
  </w:style>
  <w:style w:type="paragraph" w:styleId="3">
    <w:name w:val="Body Text Indent 3"/>
    <w:basedOn w:val="a0"/>
    <w:link w:val="30"/>
    <w:rsid w:val="00666A85"/>
    <w:pPr>
      <w:ind w:firstLine="720"/>
      <w:jc w:val="both"/>
    </w:pPr>
    <w:rPr>
      <w:sz w:val="28"/>
    </w:rPr>
  </w:style>
  <w:style w:type="character" w:customStyle="1" w:styleId="30">
    <w:name w:val="Основен текст с отстъп 3 Знак"/>
    <w:basedOn w:val="a1"/>
    <w:link w:val="3"/>
    <w:rsid w:val="00666A85"/>
    <w:rPr>
      <w:rFonts w:ascii="Times New Roman" w:eastAsia="Times New Roman" w:hAnsi="Times New Roman" w:cs="Times New Roman"/>
      <w:sz w:val="28"/>
      <w:szCs w:val="24"/>
    </w:rPr>
  </w:style>
  <w:style w:type="paragraph" w:styleId="a6">
    <w:name w:val="Body Text"/>
    <w:basedOn w:val="a0"/>
    <w:link w:val="a7"/>
    <w:rsid w:val="00666A85"/>
    <w:pPr>
      <w:jc w:val="both"/>
    </w:pPr>
    <w:rPr>
      <w:sz w:val="28"/>
    </w:rPr>
  </w:style>
  <w:style w:type="character" w:customStyle="1" w:styleId="a7">
    <w:name w:val="Основен текст Знак"/>
    <w:basedOn w:val="a1"/>
    <w:link w:val="a6"/>
    <w:rsid w:val="00666A85"/>
    <w:rPr>
      <w:rFonts w:ascii="Times New Roman" w:eastAsia="Times New Roman" w:hAnsi="Times New Roman" w:cs="Times New Roman"/>
      <w:sz w:val="28"/>
      <w:szCs w:val="24"/>
    </w:rPr>
  </w:style>
  <w:style w:type="paragraph" w:styleId="a8">
    <w:name w:val="header"/>
    <w:basedOn w:val="a0"/>
    <w:link w:val="a9"/>
    <w:rsid w:val="00666A85"/>
    <w:pPr>
      <w:tabs>
        <w:tab w:val="center" w:pos="4320"/>
        <w:tab w:val="right" w:pos="8640"/>
      </w:tabs>
    </w:pPr>
  </w:style>
  <w:style w:type="character" w:customStyle="1" w:styleId="a9">
    <w:name w:val="Горен колонтитул Знак"/>
    <w:basedOn w:val="a1"/>
    <w:link w:val="a8"/>
    <w:rsid w:val="00666A85"/>
    <w:rPr>
      <w:rFonts w:ascii="Times New Roman" w:eastAsia="Times New Roman" w:hAnsi="Times New Roman" w:cs="Times New Roman"/>
      <w:sz w:val="24"/>
      <w:szCs w:val="24"/>
    </w:rPr>
  </w:style>
  <w:style w:type="character" w:styleId="aa">
    <w:name w:val="page number"/>
    <w:basedOn w:val="a1"/>
    <w:rsid w:val="00666A85"/>
  </w:style>
  <w:style w:type="paragraph" w:styleId="a">
    <w:name w:val="List Bullet"/>
    <w:basedOn w:val="a0"/>
    <w:autoRedefine/>
    <w:rsid w:val="00666A85"/>
    <w:pPr>
      <w:numPr>
        <w:numId w:val="2"/>
      </w:numPr>
    </w:pPr>
  </w:style>
  <w:style w:type="paragraph" w:styleId="23">
    <w:name w:val="Body Text 2"/>
    <w:basedOn w:val="a0"/>
    <w:link w:val="24"/>
    <w:rsid w:val="00666A85"/>
    <w:pPr>
      <w:spacing w:after="120" w:line="480" w:lineRule="auto"/>
    </w:pPr>
  </w:style>
  <w:style w:type="character" w:customStyle="1" w:styleId="24">
    <w:name w:val="Основен текст 2 Знак"/>
    <w:basedOn w:val="a1"/>
    <w:link w:val="23"/>
    <w:rsid w:val="00666A85"/>
    <w:rPr>
      <w:rFonts w:ascii="Times New Roman" w:eastAsia="Times New Roman" w:hAnsi="Times New Roman" w:cs="Times New Roman"/>
      <w:sz w:val="24"/>
      <w:szCs w:val="24"/>
    </w:rPr>
  </w:style>
  <w:style w:type="paragraph" w:styleId="ab">
    <w:name w:val="Balloon Text"/>
    <w:basedOn w:val="a0"/>
    <w:link w:val="ac"/>
    <w:semiHidden/>
    <w:rsid w:val="00666A85"/>
    <w:rPr>
      <w:rFonts w:ascii="Tahoma" w:hAnsi="Tahoma" w:cs="Tahoma"/>
      <w:sz w:val="16"/>
      <w:szCs w:val="16"/>
    </w:rPr>
  </w:style>
  <w:style w:type="character" w:customStyle="1" w:styleId="ac">
    <w:name w:val="Изнесен текст Знак"/>
    <w:basedOn w:val="a1"/>
    <w:link w:val="ab"/>
    <w:semiHidden/>
    <w:rsid w:val="00666A85"/>
    <w:rPr>
      <w:rFonts w:ascii="Tahoma" w:eastAsia="Times New Roman" w:hAnsi="Tahoma" w:cs="Tahoma"/>
      <w:sz w:val="16"/>
      <w:szCs w:val="16"/>
    </w:rPr>
  </w:style>
  <w:style w:type="table" w:styleId="ad">
    <w:name w:val="Table Grid"/>
    <w:basedOn w:val="a2"/>
    <w:rsid w:val="00666A85"/>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a0"/>
    <w:rsid w:val="00666A85"/>
    <w:pPr>
      <w:spacing w:before="100" w:beforeAutospacing="1" w:after="100" w:afterAutospacing="1" w:line="240" w:lineRule="atLeast"/>
      <w:jc w:val="both"/>
    </w:pPr>
    <w:rPr>
      <w:rFonts w:ascii="Verdana" w:hAnsi="Verdana"/>
      <w:sz w:val="17"/>
      <w:szCs w:val="17"/>
      <w:lang w:eastAsia="bg-BG"/>
    </w:rPr>
  </w:style>
  <w:style w:type="character" w:styleId="ae">
    <w:name w:val="Strong"/>
    <w:uiPriority w:val="22"/>
    <w:qFormat/>
    <w:rsid w:val="00666A85"/>
    <w:rPr>
      <w:b/>
      <w:bCs/>
    </w:rPr>
  </w:style>
  <w:style w:type="character" w:customStyle="1" w:styleId="style11">
    <w:name w:val="style11"/>
    <w:rsid w:val="00666A85"/>
    <w:rPr>
      <w:b/>
      <w:bCs/>
      <w:color w:val="FFFFFF"/>
    </w:rPr>
  </w:style>
  <w:style w:type="paragraph" w:styleId="af">
    <w:name w:val="Title"/>
    <w:basedOn w:val="a0"/>
    <w:link w:val="af0"/>
    <w:qFormat/>
    <w:rsid w:val="00666A85"/>
    <w:pPr>
      <w:tabs>
        <w:tab w:val="left" w:pos="720"/>
        <w:tab w:val="left" w:pos="1440"/>
        <w:tab w:val="left" w:pos="2160"/>
        <w:tab w:val="left" w:pos="2880"/>
        <w:tab w:val="left" w:pos="3600"/>
        <w:tab w:val="left" w:pos="4320"/>
        <w:tab w:val="left" w:pos="5040"/>
        <w:tab w:val="left" w:pos="5760"/>
        <w:tab w:val="left" w:pos="6480"/>
        <w:tab w:val="left" w:pos="7035"/>
      </w:tabs>
      <w:jc w:val="center"/>
    </w:pPr>
    <w:rPr>
      <w:rFonts w:ascii="Arial Black" w:hAnsi="Arial Black"/>
      <w:b/>
      <w:spacing w:val="100"/>
    </w:rPr>
  </w:style>
  <w:style w:type="character" w:customStyle="1" w:styleId="af0">
    <w:name w:val="Заглавие Знак"/>
    <w:basedOn w:val="a1"/>
    <w:link w:val="af"/>
    <w:rsid w:val="00666A85"/>
    <w:rPr>
      <w:rFonts w:ascii="Arial Black" w:eastAsia="Times New Roman" w:hAnsi="Arial Black" w:cs="Times New Roman"/>
      <w:b/>
      <w:spacing w:val="100"/>
      <w:sz w:val="24"/>
      <w:szCs w:val="24"/>
    </w:rPr>
  </w:style>
  <w:style w:type="paragraph" w:styleId="af1">
    <w:name w:val="footer"/>
    <w:basedOn w:val="a0"/>
    <w:link w:val="af2"/>
    <w:uiPriority w:val="99"/>
    <w:rsid w:val="00666A85"/>
    <w:pPr>
      <w:tabs>
        <w:tab w:val="center" w:pos="4536"/>
        <w:tab w:val="right" w:pos="9072"/>
      </w:tabs>
    </w:pPr>
  </w:style>
  <w:style w:type="character" w:customStyle="1" w:styleId="af2">
    <w:name w:val="Долен колонтитул Знак"/>
    <w:basedOn w:val="a1"/>
    <w:link w:val="af1"/>
    <w:uiPriority w:val="99"/>
    <w:rsid w:val="00666A85"/>
    <w:rPr>
      <w:rFonts w:ascii="Times New Roman" w:eastAsia="Times New Roman" w:hAnsi="Times New Roman" w:cs="Times New Roman"/>
      <w:sz w:val="24"/>
      <w:szCs w:val="24"/>
    </w:rPr>
  </w:style>
  <w:style w:type="paragraph" w:customStyle="1" w:styleId="af3">
    <w:name w:val="Знак Знак Знак Знак Знак Знак Знак Знак Знак Знак Знак Знак Знак Знак"/>
    <w:basedOn w:val="a0"/>
    <w:rsid w:val="00666A85"/>
    <w:pPr>
      <w:tabs>
        <w:tab w:val="left" w:pos="709"/>
      </w:tabs>
    </w:pPr>
    <w:rPr>
      <w:rFonts w:ascii="Tahoma" w:hAnsi="Tahoma"/>
      <w:lang w:val="pl-PL" w:eastAsia="pl-PL"/>
    </w:rPr>
  </w:style>
  <w:style w:type="character" w:styleId="af4">
    <w:name w:val="Hyperlink"/>
    <w:uiPriority w:val="99"/>
    <w:rsid w:val="00666A85"/>
    <w:rPr>
      <w:color w:val="0000FF"/>
      <w:u w:val="single"/>
    </w:rPr>
  </w:style>
  <w:style w:type="paragraph" w:styleId="af5">
    <w:name w:val="Normal (Web)"/>
    <w:basedOn w:val="a0"/>
    <w:uiPriority w:val="99"/>
    <w:rsid w:val="00666A85"/>
    <w:pPr>
      <w:spacing w:before="100" w:beforeAutospacing="1" w:after="100" w:afterAutospacing="1"/>
    </w:pPr>
    <w:rPr>
      <w:rFonts w:eastAsia="Calibri"/>
      <w:lang w:eastAsia="bg-BG"/>
    </w:rPr>
  </w:style>
  <w:style w:type="paragraph" w:customStyle="1" w:styleId="af6">
    <w:name w:val="Знак Знак Знак Знак Знак Знак Знак Знак"/>
    <w:basedOn w:val="a0"/>
    <w:rsid w:val="00666A85"/>
    <w:pPr>
      <w:tabs>
        <w:tab w:val="left" w:pos="709"/>
      </w:tabs>
    </w:pPr>
    <w:rPr>
      <w:rFonts w:ascii="Tahoma" w:hAnsi="Tahoma"/>
      <w:lang w:val="pl-PL" w:eastAsia="pl-PL"/>
    </w:rPr>
  </w:style>
  <w:style w:type="paragraph" w:customStyle="1" w:styleId="af7">
    <w:name w:val="Знак Знак Знак Знак Знак Знак Знак Знак Знак Знак Знак Знак"/>
    <w:basedOn w:val="a0"/>
    <w:rsid w:val="00666A85"/>
    <w:pPr>
      <w:tabs>
        <w:tab w:val="left" w:pos="709"/>
      </w:tabs>
    </w:pPr>
    <w:rPr>
      <w:rFonts w:ascii="Tahoma" w:hAnsi="Tahoma"/>
      <w:lang w:val="pl-PL" w:eastAsia="pl-PL"/>
    </w:rPr>
  </w:style>
  <w:style w:type="character" w:customStyle="1" w:styleId="sr-only">
    <w:name w:val="sr-only"/>
    <w:rsid w:val="00666A85"/>
  </w:style>
  <w:style w:type="character" w:customStyle="1" w:styleId="entry-categories-inner">
    <w:name w:val="entry-categories-inner"/>
    <w:rsid w:val="00666A85"/>
  </w:style>
  <w:style w:type="paragraph" w:customStyle="1" w:styleId="af8">
    <w:name w:val="Знак Знак Знак Знак Знак Знак Знак Знак Знак Знак Знак Знак Знак Знак"/>
    <w:basedOn w:val="a0"/>
    <w:rsid w:val="00191A6F"/>
    <w:pPr>
      <w:tabs>
        <w:tab w:val="left" w:pos="709"/>
      </w:tabs>
    </w:pPr>
    <w:rPr>
      <w:rFonts w:ascii="Tahoma" w:hAnsi="Tahoma"/>
      <w:lang w:val="pl-PL" w:eastAsia="pl-PL"/>
    </w:rPr>
  </w:style>
  <w:style w:type="paragraph" w:customStyle="1" w:styleId="af9">
    <w:name w:val="Знак Знак Знак Знак Знак Знак Знак Знак"/>
    <w:basedOn w:val="a0"/>
    <w:rsid w:val="00191A6F"/>
    <w:pPr>
      <w:tabs>
        <w:tab w:val="left" w:pos="709"/>
      </w:tabs>
    </w:pPr>
    <w:rPr>
      <w:rFonts w:ascii="Tahoma" w:hAnsi="Tahoma"/>
      <w:lang w:val="pl-PL" w:eastAsia="pl-PL"/>
    </w:rPr>
  </w:style>
  <w:style w:type="paragraph" w:customStyle="1" w:styleId="afa">
    <w:name w:val="Знак Знак Знак Знак Знак Знак Знак Знак Знак Знак Знак Знак"/>
    <w:basedOn w:val="a0"/>
    <w:rsid w:val="00191A6F"/>
    <w:pPr>
      <w:tabs>
        <w:tab w:val="left" w:pos="709"/>
      </w:tabs>
    </w:pPr>
    <w:rPr>
      <w:rFonts w:ascii="Tahoma" w:hAnsi="Tahoma"/>
      <w:lang w:val="pl-PL" w:eastAsia="pl-PL"/>
    </w:rPr>
  </w:style>
  <w:style w:type="paragraph" w:styleId="afb">
    <w:name w:val="List Paragraph"/>
    <w:basedOn w:val="a0"/>
    <w:uiPriority w:val="34"/>
    <w:qFormat/>
    <w:rsid w:val="000025E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66A85"/>
    <w:pPr>
      <w:spacing w:after="0" w:line="240" w:lineRule="auto"/>
    </w:pPr>
    <w:rPr>
      <w:rFonts w:ascii="Times New Roman" w:eastAsia="Times New Roman" w:hAnsi="Times New Roman" w:cs="Times New Roman"/>
      <w:sz w:val="24"/>
      <w:szCs w:val="24"/>
    </w:rPr>
  </w:style>
  <w:style w:type="paragraph" w:styleId="1">
    <w:name w:val="heading 1"/>
    <w:basedOn w:val="a0"/>
    <w:next w:val="a0"/>
    <w:link w:val="10"/>
    <w:qFormat/>
    <w:rsid w:val="00666A85"/>
    <w:pPr>
      <w:keepNext/>
      <w:ind w:left="720" w:hanging="720"/>
      <w:jc w:val="both"/>
      <w:outlineLvl w:val="0"/>
    </w:pPr>
    <w:rPr>
      <w:sz w:val="28"/>
    </w:rPr>
  </w:style>
  <w:style w:type="paragraph" w:styleId="2">
    <w:name w:val="heading 2"/>
    <w:basedOn w:val="a0"/>
    <w:next w:val="a0"/>
    <w:link w:val="20"/>
    <w:qFormat/>
    <w:rsid w:val="00666A85"/>
    <w:pPr>
      <w:keepNext/>
      <w:ind w:left="-900"/>
      <w:jc w:val="both"/>
      <w:outlineLvl w:val="1"/>
    </w:pPr>
    <w:rPr>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лавие 1 Знак"/>
    <w:basedOn w:val="a1"/>
    <w:link w:val="1"/>
    <w:rsid w:val="00666A85"/>
    <w:rPr>
      <w:rFonts w:ascii="Times New Roman" w:eastAsia="Times New Roman" w:hAnsi="Times New Roman" w:cs="Times New Roman"/>
      <w:sz w:val="28"/>
      <w:szCs w:val="24"/>
    </w:rPr>
  </w:style>
  <w:style w:type="character" w:customStyle="1" w:styleId="20">
    <w:name w:val="Заглавие 2 Знак"/>
    <w:basedOn w:val="a1"/>
    <w:link w:val="2"/>
    <w:rsid w:val="00666A85"/>
    <w:rPr>
      <w:rFonts w:ascii="Times New Roman" w:eastAsia="Times New Roman" w:hAnsi="Times New Roman" w:cs="Times New Roman"/>
      <w:sz w:val="28"/>
      <w:szCs w:val="24"/>
    </w:rPr>
  </w:style>
  <w:style w:type="paragraph" w:styleId="a4">
    <w:name w:val="Body Text Indent"/>
    <w:basedOn w:val="a0"/>
    <w:link w:val="a5"/>
    <w:rsid w:val="00666A85"/>
    <w:pPr>
      <w:ind w:left="720"/>
    </w:pPr>
  </w:style>
  <w:style w:type="character" w:customStyle="1" w:styleId="a5">
    <w:name w:val="Основен текст с отстъп Знак"/>
    <w:basedOn w:val="a1"/>
    <w:link w:val="a4"/>
    <w:rsid w:val="00666A85"/>
    <w:rPr>
      <w:rFonts w:ascii="Times New Roman" w:eastAsia="Times New Roman" w:hAnsi="Times New Roman" w:cs="Times New Roman"/>
      <w:sz w:val="24"/>
      <w:szCs w:val="24"/>
    </w:rPr>
  </w:style>
  <w:style w:type="paragraph" w:styleId="21">
    <w:name w:val="Body Text Indent 2"/>
    <w:basedOn w:val="a0"/>
    <w:link w:val="22"/>
    <w:rsid w:val="00666A85"/>
    <w:pPr>
      <w:ind w:left="720"/>
      <w:jc w:val="both"/>
    </w:pPr>
    <w:rPr>
      <w:sz w:val="28"/>
    </w:rPr>
  </w:style>
  <w:style w:type="character" w:customStyle="1" w:styleId="22">
    <w:name w:val="Основен текст с отстъп 2 Знак"/>
    <w:basedOn w:val="a1"/>
    <w:link w:val="21"/>
    <w:rsid w:val="00666A85"/>
    <w:rPr>
      <w:rFonts w:ascii="Times New Roman" w:eastAsia="Times New Roman" w:hAnsi="Times New Roman" w:cs="Times New Roman"/>
      <w:sz w:val="28"/>
      <w:szCs w:val="24"/>
    </w:rPr>
  </w:style>
  <w:style w:type="paragraph" w:styleId="3">
    <w:name w:val="Body Text Indent 3"/>
    <w:basedOn w:val="a0"/>
    <w:link w:val="30"/>
    <w:rsid w:val="00666A85"/>
    <w:pPr>
      <w:ind w:firstLine="720"/>
      <w:jc w:val="both"/>
    </w:pPr>
    <w:rPr>
      <w:sz w:val="28"/>
    </w:rPr>
  </w:style>
  <w:style w:type="character" w:customStyle="1" w:styleId="30">
    <w:name w:val="Основен текст с отстъп 3 Знак"/>
    <w:basedOn w:val="a1"/>
    <w:link w:val="3"/>
    <w:rsid w:val="00666A85"/>
    <w:rPr>
      <w:rFonts w:ascii="Times New Roman" w:eastAsia="Times New Roman" w:hAnsi="Times New Roman" w:cs="Times New Roman"/>
      <w:sz w:val="28"/>
      <w:szCs w:val="24"/>
    </w:rPr>
  </w:style>
  <w:style w:type="paragraph" w:styleId="a6">
    <w:name w:val="Body Text"/>
    <w:basedOn w:val="a0"/>
    <w:link w:val="a7"/>
    <w:rsid w:val="00666A85"/>
    <w:pPr>
      <w:jc w:val="both"/>
    </w:pPr>
    <w:rPr>
      <w:sz w:val="28"/>
    </w:rPr>
  </w:style>
  <w:style w:type="character" w:customStyle="1" w:styleId="a7">
    <w:name w:val="Основен текст Знак"/>
    <w:basedOn w:val="a1"/>
    <w:link w:val="a6"/>
    <w:rsid w:val="00666A85"/>
    <w:rPr>
      <w:rFonts w:ascii="Times New Roman" w:eastAsia="Times New Roman" w:hAnsi="Times New Roman" w:cs="Times New Roman"/>
      <w:sz w:val="28"/>
      <w:szCs w:val="24"/>
    </w:rPr>
  </w:style>
  <w:style w:type="paragraph" w:styleId="a8">
    <w:name w:val="header"/>
    <w:basedOn w:val="a0"/>
    <w:link w:val="a9"/>
    <w:rsid w:val="00666A85"/>
    <w:pPr>
      <w:tabs>
        <w:tab w:val="center" w:pos="4320"/>
        <w:tab w:val="right" w:pos="8640"/>
      </w:tabs>
    </w:pPr>
  </w:style>
  <w:style w:type="character" w:customStyle="1" w:styleId="a9">
    <w:name w:val="Горен колонтитул Знак"/>
    <w:basedOn w:val="a1"/>
    <w:link w:val="a8"/>
    <w:rsid w:val="00666A85"/>
    <w:rPr>
      <w:rFonts w:ascii="Times New Roman" w:eastAsia="Times New Roman" w:hAnsi="Times New Roman" w:cs="Times New Roman"/>
      <w:sz w:val="24"/>
      <w:szCs w:val="24"/>
    </w:rPr>
  </w:style>
  <w:style w:type="character" w:styleId="aa">
    <w:name w:val="page number"/>
    <w:basedOn w:val="a1"/>
    <w:rsid w:val="00666A85"/>
  </w:style>
  <w:style w:type="paragraph" w:styleId="a">
    <w:name w:val="List Bullet"/>
    <w:basedOn w:val="a0"/>
    <w:autoRedefine/>
    <w:rsid w:val="00666A85"/>
    <w:pPr>
      <w:numPr>
        <w:numId w:val="2"/>
      </w:numPr>
    </w:pPr>
  </w:style>
  <w:style w:type="paragraph" w:styleId="23">
    <w:name w:val="Body Text 2"/>
    <w:basedOn w:val="a0"/>
    <w:link w:val="24"/>
    <w:rsid w:val="00666A85"/>
    <w:pPr>
      <w:spacing w:after="120" w:line="480" w:lineRule="auto"/>
    </w:pPr>
  </w:style>
  <w:style w:type="character" w:customStyle="1" w:styleId="24">
    <w:name w:val="Основен текст 2 Знак"/>
    <w:basedOn w:val="a1"/>
    <w:link w:val="23"/>
    <w:rsid w:val="00666A85"/>
    <w:rPr>
      <w:rFonts w:ascii="Times New Roman" w:eastAsia="Times New Roman" w:hAnsi="Times New Roman" w:cs="Times New Roman"/>
      <w:sz w:val="24"/>
      <w:szCs w:val="24"/>
    </w:rPr>
  </w:style>
  <w:style w:type="paragraph" w:styleId="ab">
    <w:name w:val="Balloon Text"/>
    <w:basedOn w:val="a0"/>
    <w:link w:val="ac"/>
    <w:semiHidden/>
    <w:rsid w:val="00666A85"/>
    <w:rPr>
      <w:rFonts w:ascii="Tahoma" w:hAnsi="Tahoma" w:cs="Tahoma"/>
      <w:sz w:val="16"/>
      <w:szCs w:val="16"/>
    </w:rPr>
  </w:style>
  <w:style w:type="character" w:customStyle="1" w:styleId="ac">
    <w:name w:val="Изнесен текст Знак"/>
    <w:basedOn w:val="a1"/>
    <w:link w:val="ab"/>
    <w:semiHidden/>
    <w:rsid w:val="00666A85"/>
    <w:rPr>
      <w:rFonts w:ascii="Tahoma" w:eastAsia="Times New Roman" w:hAnsi="Tahoma" w:cs="Tahoma"/>
      <w:sz w:val="16"/>
      <w:szCs w:val="16"/>
    </w:rPr>
  </w:style>
  <w:style w:type="table" w:styleId="ad">
    <w:name w:val="Table Grid"/>
    <w:basedOn w:val="a2"/>
    <w:rsid w:val="00666A85"/>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a0"/>
    <w:rsid w:val="00666A85"/>
    <w:pPr>
      <w:spacing w:before="100" w:beforeAutospacing="1" w:after="100" w:afterAutospacing="1" w:line="240" w:lineRule="atLeast"/>
      <w:jc w:val="both"/>
    </w:pPr>
    <w:rPr>
      <w:rFonts w:ascii="Verdana" w:hAnsi="Verdana"/>
      <w:sz w:val="17"/>
      <w:szCs w:val="17"/>
      <w:lang w:eastAsia="bg-BG"/>
    </w:rPr>
  </w:style>
  <w:style w:type="character" w:styleId="ae">
    <w:name w:val="Strong"/>
    <w:uiPriority w:val="22"/>
    <w:qFormat/>
    <w:rsid w:val="00666A85"/>
    <w:rPr>
      <w:b/>
      <w:bCs/>
    </w:rPr>
  </w:style>
  <w:style w:type="character" w:customStyle="1" w:styleId="style11">
    <w:name w:val="style11"/>
    <w:rsid w:val="00666A85"/>
    <w:rPr>
      <w:b/>
      <w:bCs/>
      <w:color w:val="FFFFFF"/>
    </w:rPr>
  </w:style>
  <w:style w:type="paragraph" w:styleId="af">
    <w:name w:val="Title"/>
    <w:basedOn w:val="a0"/>
    <w:link w:val="af0"/>
    <w:qFormat/>
    <w:rsid w:val="00666A85"/>
    <w:pPr>
      <w:tabs>
        <w:tab w:val="left" w:pos="720"/>
        <w:tab w:val="left" w:pos="1440"/>
        <w:tab w:val="left" w:pos="2160"/>
        <w:tab w:val="left" w:pos="2880"/>
        <w:tab w:val="left" w:pos="3600"/>
        <w:tab w:val="left" w:pos="4320"/>
        <w:tab w:val="left" w:pos="5040"/>
        <w:tab w:val="left" w:pos="5760"/>
        <w:tab w:val="left" w:pos="6480"/>
        <w:tab w:val="left" w:pos="7035"/>
      </w:tabs>
      <w:jc w:val="center"/>
    </w:pPr>
    <w:rPr>
      <w:rFonts w:ascii="Arial Black" w:hAnsi="Arial Black"/>
      <w:b/>
      <w:spacing w:val="100"/>
    </w:rPr>
  </w:style>
  <w:style w:type="character" w:customStyle="1" w:styleId="af0">
    <w:name w:val="Заглавие Знак"/>
    <w:basedOn w:val="a1"/>
    <w:link w:val="af"/>
    <w:rsid w:val="00666A85"/>
    <w:rPr>
      <w:rFonts w:ascii="Arial Black" w:eastAsia="Times New Roman" w:hAnsi="Arial Black" w:cs="Times New Roman"/>
      <w:b/>
      <w:spacing w:val="100"/>
      <w:sz w:val="24"/>
      <w:szCs w:val="24"/>
    </w:rPr>
  </w:style>
  <w:style w:type="paragraph" w:styleId="af1">
    <w:name w:val="footer"/>
    <w:basedOn w:val="a0"/>
    <w:link w:val="af2"/>
    <w:uiPriority w:val="99"/>
    <w:rsid w:val="00666A85"/>
    <w:pPr>
      <w:tabs>
        <w:tab w:val="center" w:pos="4536"/>
        <w:tab w:val="right" w:pos="9072"/>
      </w:tabs>
    </w:pPr>
  </w:style>
  <w:style w:type="character" w:customStyle="1" w:styleId="af2">
    <w:name w:val="Долен колонтитул Знак"/>
    <w:basedOn w:val="a1"/>
    <w:link w:val="af1"/>
    <w:uiPriority w:val="99"/>
    <w:rsid w:val="00666A85"/>
    <w:rPr>
      <w:rFonts w:ascii="Times New Roman" w:eastAsia="Times New Roman" w:hAnsi="Times New Roman" w:cs="Times New Roman"/>
      <w:sz w:val="24"/>
      <w:szCs w:val="24"/>
    </w:rPr>
  </w:style>
  <w:style w:type="paragraph" w:customStyle="1" w:styleId="af3">
    <w:name w:val="Знак Знак Знак Знак Знак Знак Знак Знак Знак Знак Знак Знак Знак Знак"/>
    <w:basedOn w:val="a0"/>
    <w:rsid w:val="00666A85"/>
    <w:pPr>
      <w:tabs>
        <w:tab w:val="left" w:pos="709"/>
      </w:tabs>
    </w:pPr>
    <w:rPr>
      <w:rFonts w:ascii="Tahoma" w:hAnsi="Tahoma"/>
      <w:lang w:val="pl-PL" w:eastAsia="pl-PL"/>
    </w:rPr>
  </w:style>
  <w:style w:type="character" w:styleId="af4">
    <w:name w:val="Hyperlink"/>
    <w:uiPriority w:val="99"/>
    <w:rsid w:val="00666A85"/>
    <w:rPr>
      <w:color w:val="0000FF"/>
      <w:u w:val="single"/>
    </w:rPr>
  </w:style>
  <w:style w:type="paragraph" w:styleId="af5">
    <w:name w:val="Normal (Web)"/>
    <w:basedOn w:val="a0"/>
    <w:uiPriority w:val="99"/>
    <w:rsid w:val="00666A85"/>
    <w:pPr>
      <w:spacing w:before="100" w:beforeAutospacing="1" w:after="100" w:afterAutospacing="1"/>
    </w:pPr>
    <w:rPr>
      <w:rFonts w:eastAsia="Calibri"/>
      <w:lang w:eastAsia="bg-BG"/>
    </w:rPr>
  </w:style>
  <w:style w:type="paragraph" w:customStyle="1" w:styleId="af6">
    <w:name w:val="Знак Знак Знак Знак Знак Знак Знак Знак"/>
    <w:basedOn w:val="a0"/>
    <w:rsid w:val="00666A85"/>
    <w:pPr>
      <w:tabs>
        <w:tab w:val="left" w:pos="709"/>
      </w:tabs>
    </w:pPr>
    <w:rPr>
      <w:rFonts w:ascii="Tahoma" w:hAnsi="Tahoma"/>
      <w:lang w:val="pl-PL" w:eastAsia="pl-PL"/>
    </w:rPr>
  </w:style>
  <w:style w:type="paragraph" w:customStyle="1" w:styleId="af7">
    <w:name w:val="Знак Знак Знак Знак Знак Знак Знак Знак Знак Знак Знак Знак"/>
    <w:basedOn w:val="a0"/>
    <w:rsid w:val="00666A85"/>
    <w:pPr>
      <w:tabs>
        <w:tab w:val="left" w:pos="709"/>
      </w:tabs>
    </w:pPr>
    <w:rPr>
      <w:rFonts w:ascii="Tahoma" w:hAnsi="Tahoma"/>
      <w:lang w:val="pl-PL" w:eastAsia="pl-PL"/>
    </w:rPr>
  </w:style>
  <w:style w:type="character" w:customStyle="1" w:styleId="sr-only">
    <w:name w:val="sr-only"/>
    <w:rsid w:val="00666A85"/>
  </w:style>
  <w:style w:type="character" w:customStyle="1" w:styleId="entry-categories-inner">
    <w:name w:val="entry-categories-inner"/>
    <w:rsid w:val="00666A85"/>
  </w:style>
  <w:style w:type="paragraph" w:customStyle="1" w:styleId="af8">
    <w:name w:val="Знак Знак Знак Знак Знак Знак Знак Знак Знак Знак Знак Знак Знак Знак"/>
    <w:basedOn w:val="a0"/>
    <w:rsid w:val="00191A6F"/>
    <w:pPr>
      <w:tabs>
        <w:tab w:val="left" w:pos="709"/>
      </w:tabs>
    </w:pPr>
    <w:rPr>
      <w:rFonts w:ascii="Tahoma" w:hAnsi="Tahoma"/>
      <w:lang w:val="pl-PL" w:eastAsia="pl-PL"/>
    </w:rPr>
  </w:style>
  <w:style w:type="paragraph" w:customStyle="1" w:styleId="af9">
    <w:name w:val="Знак Знак Знак Знак Знак Знак Знак Знак"/>
    <w:basedOn w:val="a0"/>
    <w:rsid w:val="00191A6F"/>
    <w:pPr>
      <w:tabs>
        <w:tab w:val="left" w:pos="709"/>
      </w:tabs>
    </w:pPr>
    <w:rPr>
      <w:rFonts w:ascii="Tahoma" w:hAnsi="Tahoma"/>
      <w:lang w:val="pl-PL" w:eastAsia="pl-PL"/>
    </w:rPr>
  </w:style>
  <w:style w:type="paragraph" w:customStyle="1" w:styleId="afa">
    <w:name w:val="Знак Знак Знак Знак Знак Знак Знак Знак Знак Знак Знак Знак"/>
    <w:basedOn w:val="a0"/>
    <w:rsid w:val="00191A6F"/>
    <w:pPr>
      <w:tabs>
        <w:tab w:val="left" w:pos="709"/>
      </w:tabs>
    </w:pPr>
    <w:rPr>
      <w:rFonts w:ascii="Tahoma" w:hAnsi="Tahoma"/>
      <w:lang w:val="pl-PL" w:eastAsia="pl-PL"/>
    </w:rPr>
  </w:style>
  <w:style w:type="paragraph" w:styleId="afb">
    <w:name w:val="List Paragraph"/>
    <w:basedOn w:val="a0"/>
    <w:uiPriority w:val="34"/>
    <w:qFormat/>
    <w:rsid w:val="000025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789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chart" Target="charts/chart6.xml"/><Relationship Id="rId10" Type="http://schemas.openxmlformats.org/officeDocument/2006/relationships/chart" Target="charts/chart1.xm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hart" Target="charts/chart5.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2" Type="http://schemas.openxmlformats.org/officeDocument/2006/relationships/oleObject" Target="file:///C:\Users\gchalakova.DCSM\Desktop\&#1044;&#1054;&#1050;&#1051;&#1040;&#1044;%202022%20&#1075;\&#1050;&#1085;&#1080;&#1075;&#1072;1.xlsx" TargetMode="External"/><Relationship Id="rId1" Type="http://schemas.openxmlformats.org/officeDocument/2006/relationships/themeOverride" Target="../theme/themeOverride2.xml"/></Relationships>
</file>

<file path=word/charts/_rels/chart5.xml.rels><?xml version="1.0" encoding="UTF-8" standalone="yes"?>
<Relationships xmlns="http://schemas.openxmlformats.org/package/2006/relationships"><Relationship Id="rId2" Type="http://schemas.openxmlformats.org/officeDocument/2006/relationships/oleObject" Target="file:///C:\Users\gchalakova.DCSM\Desktop\&#1044;&#1054;&#1050;&#1051;&#1040;&#1044;%202022%20&#1075;\&#1050;&#1085;&#1080;&#1075;&#1072;1.xlsx" TargetMode="External"/><Relationship Id="rId1" Type="http://schemas.openxmlformats.org/officeDocument/2006/relationships/themeOverride" Target="../theme/themeOverride3.xml"/></Relationships>
</file>

<file path=word/charts/_rels/chart6.xml.rels><?xml version="1.0" encoding="UTF-8" standalone="yes"?>
<Relationships xmlns="http://schemas.openxmlformats.org/package/2006/relationships"><Relationship Id="rId2" Type="http://schemas.openxmlformats.org/officeDocument/2006/relationships/oleObject" Target="file:///C:\Users\gchalakova.DCSM\Desktop\&#1044;&#1054;&#1050;&#1051;&#1040;&#1044;%202022%20&#1075;\&#1050;&#1085;&#1080;&#1075;&#1072;1.xlsx" TargetMode="External"/><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bar"/>
        <c:grouping val="clustered"/>
        <c:varyColors val="0"/>
        <c:ser>
          <c:idx val="0"/>
          <c:order val="0"/>
          <c:tx>
            <c:strRef>
              <c:f>Лист2!$G$3</c:f>
              <c:strCache>
                <c:ptCount val="1"/>
                <c:pt idx="0">
                  <c:v>2020</c:v>
                </c:pt>
              </c:strCache>
            </c:strRef>
          </c:tx>
          <c:invertIfNegative val="0"/>
          <c:dLbls>
            <c:dLbl>
              <c:idx val="0"/>
              <c:layout>
                <c:manualLayout>
                  <c:x val="-7.9906007736337561E-2"/>
                  <c:y val="5.3799596503026226E-3"/>
                </c:manualLayout>
              </c:layout>
              <c:tx>
                <c:rich>
                  <a:bodyPr/>
                  <a:lstStyle/>
                  <a:p>
                    <a:r>
                      <a:rPr lang="en-US"/>
                      <a:t>2020</a:t>
                    </a:r>
                    <a:r>
                      <a:rPr lang="bg-BG"/>
                      <a:t>г.</a:t>
                    </a:r>
                    <a:r>
                      <a:rPr lang="en-US"/>
                      <a:t>; </a:t>
                    </a:r>
                    <a:r>
                      <a:rPr lang="bg-BG"/>
                      <a:t>657 бр.</a:t>
                    </a:r>
                    <a:endParaRPr lang="en-US"/>
                  </a:p>
                </c:rich>
              </c:tx>
              <c:showLegendKey val="0"/>
              <c:showVal val="1"/>
              <c:showCatName val="0"/>
              <c:showSerName val="1"/>
              <c:showPercent val="0"/>
              <c:showBubbleSize val="0"/>
            </c:dLbl>
            <c:dLbl>
              <c:idx val="1"/>
              <c:layout>
                <c:manualLayout>
                  <c:x val="-8.225618443446514E-2"/>
                  <c:y val="-2.6899798251512129E-3"/>
                </c:manualLayout>
              </c:layout>
              <c:tx>
                <c:rich>
                  <a:bodyPr/>
                  <a:lstStyle/>
                  <a:p>
                    <a:r>
                      <a:rPr lang="en-US"/>
                      <a:t>2020</a:t>
                    </a:r>
                    <a:r>
                      <a:rPr lang="bg-BG"/>
                      <a:t>г.</a:t>
                    </a:r>
                    <a:r>
                      <a:rPr lang="en-US"/>
                      <a:t>; </a:t>
                    </a:r>
                    <a:r>
                      <a:rPr lang="bg-BG"/>
                      <a:t>1</a:t>
                    </a:r>
                    <a:r>
                      <a:rPr lang="en-US"/>
                      <a:t>15</a:t>
                    </a:r>
                    <a:r>
                      <a:rPr lang="bg-BG"/>
                      <a:t> бр.</a:t>
                    </a:r>
                    <a:endParaRPr lang="en-US"/>
                  </a:p>
                </c:rich>
              </c:tx>
              <c:showLegendKey val="0"/>
              <c:showVal val="1"/>
              <c:showCatName val="0"/>
              <c:showSerName val="1"/>
              <c:showPercent val="0"/>
              <c:showBubbleSize val="0"/>
            </c:dLbl>
            <c:dLbl>
              <c:idx val="2"/>
              <c:layout>
                <c:manualLayout>
                  <c:x val="-8.225618443446514E-2"/>
                  <c:y val="2.6899798251513113E-3"/>
                </c:manualLayout>
              </c:layout>
              <c:tx>
                <c:rich>
                  <a:bodyPr/>
                  <a:lstStyle/>
                  <a:p>
                    <a:r>
                      <a:rPr lang="en-US"/>
                      <a:t>2020</a:t>
                    </a:r>
                    <a:r>
                      <a:rPr lang="bg-BG"/>
                      <a:t>г.</a:t>
                    </a:r>
                    <a:r>
                      <a:rPr lang="en-US"/>
                      <a:t>; 779</a:t>
                    </a:r>
                    <a:r>
                      <a:rPr lang="bg-BG"/>
                      <a:t> бр.</a:t>
                    </a:r>
                    <a:endParaRPr lang="en-US"/>
                  </a:p>
                </c:rich>
              </c:tx>
              <c:showLegendKey val="0"/>
              <c:showVal val="1"/>
              <c:showCatName val="0"/>
              <c:showSerName val="1"/>
              <c:showPercent val="0"/>
              <c:showBubbleSize val="0"/>
            </c:dLbl>
            <c:dLbl>
              <c:idx val="3"/>
              <c:layout>
                <c:manualLayout>
                  <c:x val="-8.225618443446514E-2"/>
                  <c:y val="0"/>
                </c:manualLayout>
              </c:layout>
              <c:tx>
                <c:rich>
                  <a:bodyPr/>
                  <a:lstStyle/>
                  <a:p>
                    <a:r>
                      <a:rPr lang="en-US"/>
                      <a:t>2020</a:t>
                    </a:r>
                    <a:r>
                      <a:rPr lang="bg-BG"/>
                      <a:t>г.</a:t>
                    </a:r>
                    <a:r>
                      <a:rPr lang="en-US"/>
                      <a:t>; 129</a:t>
                    </a:r>
                    <a:r>
                      <a:rPr lang="bg-BG"/>
                      <a:t> бр.</a:t>
                    </a:r>
                    <a:endParaRPr lang="en-US"/>
                  </a:p>
                </c:rich>
              </c:tx>
              <c:showLegendKey val="0"/>
              <c:showVal val="1"/>
              <c:showCatName val="0"/>
              <c:showSerName val="1"/>
              <c:showPercent val="0"/>
              <c:showBubbleSize val="0"/>
            </c:dLbl>
            <c:dLbl>
              <c:idx val="4"/>
              <c:layout>
                <c:manualLayout>
                  <c:x val="-7.4607192021834801E-2"/>
                  <c:y val="-5.3799596503026226E-3"/>
                </c:manualLayout>
              </c:layout>
              <c:tx>
                <c:rich>
                  <a:bodyPr/>
                  <a:lstStyle/>
                  <a:p>
                    <a:r>
                      <a:rPr lang="en-US"/>
                      <a:t>2020</a:t>
                    </a:r>
                    <a:r>
                      <a:rPr lang="bg-BG"/>
                      <a:t>г.</a:t>
                    </a:r>
                    <a:r>
                      <a:rPr lang="en-US"/>
                      <a:t>; </a:t>
                    </a:r>
                    <a:r>
                      <a:rPr lang="bg-BG"/>
                      <a:t>6</a:t>
                    </a:r>
                    <a:r>
                      <a:rPr lang="en-US"/>
                      <a:t>51</a:t>
                    </a:r>
                    <a:r>
                      <a:rPr lang="bg-BG"/>
                      <a:t> бр.</a:t>
                    </a:r>
                    <a:endParaRPr lang="en-US"/>
                  </a:p>
                </c:rich>
              </c:tx>
              <c:showLegendKey val="0"/>
              <c:showVal val="1"/>
              <c:showCatName val="0"/>
              <c:showSerName val="1"/>
              <c:showPercent val="0"/>
              <c:showBubbleSize val="0"/>
            </c:dLbl>
            <c:dLbl>
              <c:idx val="5"/>
              <c:layout>
                <c:manualLayout>
                  <c:x val="-8.8533191804582259E-2"/>
                  <c:y val="-6.4813687125693018E-5"/>
                </c:manualLayout>
              </c:layout>
              <c:tx>
                <c:rich>
                  <a:bodyPr/>
                  <a:lstStyle/>
                  <a:p>
                    <a:r>
                      <a:rPr lang="en-US"/>
                      <a:t>2020</a:t>
                    </a:r>
                    <a:r>
                      <a:rPr lang="bg-BG"/>
                      <a:t>г.</a:t>
                    </a:r>
                    <a:r>
                      <a:rPr lang="en-US"/>
                      <a:t>;</a:t>
                    </a:r>
                    <a:r>
                      <a:rPr lang="bg-BG"/>
                      <a:t>  </a:t>
                    </a:r>
                    <a:r>
                      <a:rPr lang="en-US"/>
                      <a:t>119</a:t>
                    </a:r>
                    <a:r>
                      <a:rPr lang="bg-BG"/>
                      <a:t> бр.</a:t>
                    </a:r>
                    <a:endParaRPr lang="en-US"/>
                  </a:p>
                </c:rich>
              </c:tx>
              <c:showLegendKey val="0"/>
              <c:showVal val="1"/>
              <c:showCatName val="0"/>
              <c:showSerName val="1"/>
              <c:showPercent val="0"/>
              <c:showBubbleSize val="0"/>
            </c:dLbl>
            <c:showLegendKey val="0"/>
            <c:showVal val="1"/>
            <c:showCatName val="0"/>
            <c:showSerName val="1"/>
            <c:showPercent val="0"/>
            <c:showBubbleSize val="0"/>
            <c:showLeaderLines val="0"/>
          </c:dLbls>
          <c:cat>
            <c:multiLvlStrRef>
              <c:f>Лист2!$H$1:$M$2</c:f>
              <c:multiLvlStrCache>
                <c:ptCount val="6"/>
                <c:lvl>
                  <c:pt idx="0">
                    <c:v>граждански</c:v>
                  </c:pt>
                  <c:pt idx="1">
                    <c:v>наказателни</c:v>
                  </c:pt>
                  <c:pt idx="2">
                    <c:v>граждански</c:v>
                  </c:pt>
                  <c:pt idx="3">
                    <c:v>наказателни</c:v>
                  </c:pt>
                  <c:pt idx="4">
                    <c:v>граждански</c:v>
                  </c:pt>
                  <c:pt idx="5">
                    <c:v>наказателни</c:v>
                  </c:pt>
                </c:lvl>
                <c:lvl>
                  <c:pt idx="0">
                    <c:v>постъпили дела</c:v>
                  </c:pt>
                  <c:pt idx="2">
                    <c:v>дела за разглеждане</c:v>
                  </c:pt>
                  <c:pt idx="4">
                    <c:v>свършени дела</c:v>
                  </c:pt>
                </c:lvl>
              </c:multiLvlStrCache>
            </c:multiLvlStrRef>
          </c:cat>
          <c:val>
            <c:numRef>
              <c:f>Лист2!$H$3:$M$3</c:f>
              <c:numCache>
                <c:formatCode>General</c:formatCode>
                <c:ptCount val="6"/>
                <c:pt idx="0">
                  <c:v>657</c:v>
                </c:pt>
                <c:pt idx="1">
                  <c:v>115</c:v>
                </c:pt>
                <c:pt idx="2">
                  <c:v>779</c:v>
                </c:pt>
                <c:pt idx="3">
                  <c:v>129</c:v>
                </c:pt>
                <c:pt idx="4">
                  <c:v>651</c:v>
                </c:pt>
                <c:pt idx="5">
                  <c:v>119</c:v>
                </c:pt>
              </c:numCache>
            </c:numRef>
          </c:val>
        </c:ser>
        <c:ser>
          <c:idx val="1"/>
          <c:order val="1"/>
          <c:tx>
            <c:strRef>
              <c:f>Лист2!$G$4</c:f>
              <c:strCache>
                <c:ptCount val="1"/>
                <c:pt idx="0">
                  <c:v>2021</c:v>
                </c:pt>
              </c:strCache>
            </c:strRef>
          </c:tx>
          <c:invertIfNegative val="0"/>
          <c:dLbls>
            <c:dLbl>
              <c:idx val="0"/>
              <c:layout>
                <c:manualLayout>
                  <c:x val="-8.225618443446514E-2"/>
                  <c:y val="9.8631454189906062E-17"/>
                </c:manualLayout>
              </c:layout>
              <c:tx>
                <c:rich>
                  <a:bodyPr/>
                  <a:lstStyle/>
                  <a:p>
                    <a:r>
                      <a:rPr lang="en-US"/>
                      <a:t>20</a:t>
                    </a:r>
                    <a:r>
                      <a:rPr lang="bg-BG"/>
                      <a:t>2</a:t>
                    </a:r>
                    <a:r>
                      <a:rPr lang="en-US"/>
                      <a:t>1</a:t>
                    </a:r>
                    <a:r>
                      <a:rPr lang="bg-BG"/>
                      <a:t>г.</a:t>
                    </a:r>
                    <a:r>
                      <a:rPr lang="en-US"/>
                      <a:t>; 557</a:t>
                    </a:r>
                    <a:r>
                      <a:rPr lang="bg-BG"/>
                      <a:t> бр.</a:t>
                    </a:r>
                    <a:endParaRPr lang="en-US"/>
                  </a:p>
                </c:rich>
              </c:tx>
              <c:showLegendKey val="0"/>
              <c:showVal val="1"/>
              <c:showCatName val="0"/>
              <c:showSerName val="1"/>
              <c:showPercent val="0"/>
              <c:showBubbleSize val="0"/>
            </c:dLbl>
            <c:dLbl>
              <c:idx val="1"/>
              <c:layout>
                <c:manualLayout>
                  <c:x val="-8.6956537830720326E-2"/>
                  <c:y val="0"/>
                </c:manualLayout>
              </c:layout>
              <c:tx>
                <c:rich>
                  <a:bodyPr/>
                  <a:lstStyle/>
                  <a:p>
                    <a:r>
                      <a:rPr lang="en-US"/>
                      <a:t>20</a:t>
                    </a:r>
                    <a:r>
                      <a:rPr lang="bg-BG"/>
                      <a:t>2</a:t>
                    </a:r>
                    <a:r>
                      <a:rPr lang="en-US"/>
                      <a:t>1</a:t>
                    </a:r>
                    <a:r>
                      <a:rPr lang="bg-BG"/>
                      <a:t>г.</a:t>
                    </a:r>
                    <a:r>
                      <a:rPr lang="en-US"/>
                      <a:t>; 150</a:t>
                    </a:r>
                    <a:r>
                      <a:rPr lang="bg-BG"/>
                      <a:t> бр.</a:t>
                    </a:r>
                    <a:endParaRPr lang="en-US"/>
                  </a:p>
                </c:rich>
              </c:tx>
              <c:showLegendKey val="0"/>
              <c:showVal val="1"/>
              <c:showCatName val="0"/>
              <c:showSerName val="1"/>
              <c:showPercent val="0"/>
              <c:showBubbleSize val="0"/>
            </c:dLbl>
            <c:dLbl>
              <c:idx val="2"/>
              <c:layout>
                <c:manualLayout>
                  <c:x val="-7.7555831038209982E-2"/>
                  <c:y val="0"/>
                </c:manualLayout>
              </c:layout>
              <c:tx>
                <c:rich>
                  <a:bodyPr/>
                  <a:lstStyle/>
                  <a:p>
                    <a:r>
                      <a:rPr lang="en-US"/>
                      <a:t>20</a:t>
                    </a:r>
                    <a:r>
                      <a:rPr lang="bg-BG"/>
                      <a:t>2</a:t>
                    </a:r>
                    <a:r>
                      <a:rPr lang="en-US"/>
                      <a:t>1</a:t>
                    </a:r>
                    <a:r>
                      <a:rPr lang="bg-BG"/>
                      <a:t>г.</a:t>
                    </a:r>
                    <a:r>
                      <a:rPr lang="en-US"/>
                      <a:t>; 685</a:t>
                    </a:r>
                    <a:r>
                      <a:rPr lang="bg-BG"/>
                      <a:t> бр.</a:t>
                    </a:r>
                    <a:endParaRPr lang="en-US"/>
                  </a:p>
                </c:rich>
              </c:tx>
              <c:showLegendKey val="0"/>
              <c:showVal val="1"/>
              <c:showCatName val="0"/>
              <c:showSerName val="1"/>
              <c:showPercent val="0"/>
              <c:showBubbleSize val="0"/>
            </c:dLbl>
            <c:dLbl>
              <c:idx val="3"/>
              <c:layout>
                <c:manualLayout>
                  <c:x val="-8.9306714528847864E-2"/>
                  <c:y val="0"/>
                </c:manualLayout>
              </c:layout>
              <c:tx>
                <c:rich>
                  <a:bodyPr/>
                  <a:lstStyle/>
                  <a:p>
                    <a:r>
                      <a:rPr lang="en-US"/>
                      <a:t>20</a:t>
                    </a:r>
                    <a:r>
                      <a:rPr lang="bg-BG"/>
                      <a:t>2</a:t>
                    </a:r>
                    <a:r>
                      <a:rPr lang="en-US"/>
                      <a:t>1</a:t>
                    </a:r>
                    <a:r>
                      <a:rPr lang="bg-BG"/>
                      <a:t>г.</a:t>
                    </a:r>
                    <a:r>
                      <a:rPr lang="en-US"/>
                      <a:t>;  160</a:t>
                    </a:r>
                    <a:r>
                      <a:rPr lang="bg-BG"/>
                      <a:t> бр.</a:t>
                    </a:r>
                    <a:endParaRPr lang="en-US"/>
                  </a:p>
                </c:rich>
              </c:tx>
              <c:showLegendKey val="0"/>
              <c:showVal val="1"/>
              <c:showCatName val="0"/>
              <c:showSerName val="1"/>
              <c:showPercent val="0"/>
              <c:showBubbleSize val="0"/>
            </c:dLbl>
            <c:dLbl>
              <c:idx val="4"/>
              <c:layout>
                <c:manualLayout>
                  <c:x val="-8.3832838408327101E-2"/>
                  <c:y val="-1.2962737425138604E-4"/>
                </c:manualLayout>
              </c:layout>
              <c:tx>
                <c:rich>
                  <a:bodyPr/>
                  <a:lstStyle/>
                  <a:p>
                    <a:r>
                      <a:rPr lang="en-US"/>
                      <a:t>20</a:t>
                    </a:r>
                    <a:r>
                      <a:rPr lang="bg-BG"/>
                      <a:t>2</a:t>
                    </a:r>
                    <a:r>
                      <a:rPr lang="en-US"/>
                      <a:t>1</a:t>
                    </a:r>
                    <a:r>
                      <a:rPr lang="bg-BG"/>
                      <a:t>г.</a:t>
                    </a:r>
                    <a:r>
                      <a:rPr lang="en-US"/>
                      <a:t>; 495</a:t>
                    </a:r>
                    <a:r>
                      <a:rPr lang="bg-BG"/>
                      <a:t> бр.</a:t>
                    </a:r>
                    <a:endParaRPr lang="en-US"/>
                  </a:p>
                </c:rich>
              </c:tx>
              <c:showLegendKey val="0"/>
              <c:showVal val="1"/>
              <c:showCatName val="0"/>
              <c:showSerName val="1"/>
              <c:showPercent val="0"/>
              <c:showBubbleSize val="0"/>
            </c:dLbl>
            <c:dLbl>
              <c:idx val="5"/>
              <c:layout>
                <c:manualLayout>
                  <c:x val="-8.4078034008722297E-2"/>
                  <c:y val="0"/>
                </c:manualLayout>
              </c:layout>
              <c:tx>
                <c:rich>
                  <a:bodyPr/>
                  <a:lstStyle/>
                  <a:p>
                    <a:r>
                      <a:rPr lang="en-US"/>
                      <a:t>20</a:t>
                    </a:r>
                    <a:r>
                      <a:rPr lang="bg-BG"/>
                      <a:t>2</a:t>
                    </a:r>
                    <a:r>
                      <a:rPr lang="en-US"/>
                      <a:t>1</a:t>
                    </a:r>
                    <a:r>
                      <a:rPr lang="bg-BG"/>
                      <a:t>г.</a:t>
                    </a:r>
                    <a:r>
                      <a:rPr lang="en-US"/>
                      <a:t>; 13</a:t>
                    </a:r>
                    <a:r>
                      <a:rPr lang="bg-BG"/>
                      <a:t>9 бр.</a:t>
                    </a:r>
                    <a:endParaRPr lang="en-US"/>
                  </a:p>
                </c:rich>
              </c:tx>
              <c:showLegendKey val="0"/>
              <c:showVal val="1"/>
              <c:showCatName val="0"/>
              <c:showSerName val="1"/>
              <c:showPercent val="0"/>
              <c:showBubbleSize val="0"/>
            </c:dLbl>
            <c:showLegendKey val="0"/>
            <c:showVal val="1"/>
            <c:showCatName val="0"/>
            <c:showSerName val="1"/>
            <c:showPercent val="0"/>
            <c:showBubbleSize val="0"/>
            <c:showLeaderLines val="0"/>
          </c:dLbls>
          <c:cat>
            <c:multiLvlStrRef>
              <c:f>Лист2!$H$1:$M$2</c:f>
              <c:multiLvlStrCache>
                <c:ptCount val="6"/>
                <c:lvl>
                  <c:pt idx="0">
                    <c:v>граждански</c:v>
                  </c:pt>
                  <c:pt idx="1">
                    <c:v>наказателни</c:v>
                  </c:pt>
                  <c:pt idx="2">
                    <c:v>граждански</c:v>
                  </c:pt>
                  <c:pt idx="3">
                    <c:v>наказателни</c:v>
                  </c:pt>
                  <c:pt idx="4">
                    <c:v>граждански</c:v>
                  </c:pt>
                  <c:pt idx="5">
                    <c:v>наказателни</c:v>
                  </c:pt>
                </c:lvl>
                <c:lvl>
                  <c:pt idx="0">
                    <c:v>постъпили дела</c:v>
                  </c:pt>
                  <c:pt idx="2">
                    <c:v>дела за разглеждане</c:v>
                  </c:pt>
                  <c:pt idx="4">
                    <c:v>свършени дела</c:v>
                  </c:pt>
                </c:lvl>
              </c:multiLvlStrCache>
            </c:multiLvlStrRef>
          </c:cat>
          <c:val>
            <c:numRef>
              <c:f>Лист2!$H$4:$M$4</c:f>
              <c:numCache>
                <c:formatCode>General</c:formatCode>
                <c:ptCount val="6"/>
                <c:pt idx="0">
                  <c:v>557</c:v>
                </c:pt>
                <c:pt idx="1">
                  <c:v>150</c:v>
                </c:pt>
                <c:pt idx="2">
                  <c:v>685</c:v>
                </c:pt>
                <c:pt idx="3">
                  <c:v>160</c:v>
                </c:pt>
                <c:pt idx="4">
                  <c:v>495</c:v>
                </c:pt>
                <c:pt idx="5">
                  <c:v>139</c:v>
                </c:pt>
              </c:numCache>
            </c:numRef>
          </c:val>
        </c:ser>
        <c:ser>
          <c:idx val="2"/>
          <c:order val="2"/>
          <c:tx>
            <c:strRef>
              <c:f>Лист2!$G$5</c:f>
              <c:strCache>
                <c:ptCount val="1"/>
                <c:pt idx="0">
                  <c:v>2022</c:v>
                </c:pt>
              </c:strCache>
            </c:strRef>
          </c:tx>
          <c:invertIfNegative val="0"/>
          <c:dLbls>
            <c:dLbl>
              <c:idx val="0"/>
              <c:layout>
                <c:manualLayout>
                  <c:x val="-8.225618443446514E-2"/>
                  <c:y val="2.6899798251513113E-3"/>
                </c:manualLayout>
              </c:layout>
              <c:tx>
                <c:rich>
                  <a:bodyPr/>
                  <a:lstStyle/>
                  <a:p>
                    <a:r>
                      <a:rPr lang="en-US"/>
                      <a:t>20</a:t>
                    </a:r>
                    <a:r>
                      <a:rPr lang="bg-BG"/>
                      <a:t>2</a:t>
                    </a:r>
                    <a:r>
                      <a:rPr lang="en-US"/>
                      <a:t>2</a:t>
                    </a:r>
                    <a:r>
                      <a:rPr lang="bg-BG"/>
                      <a:t>г.</a:t>
                    </a:r>
                    <a:r>
                      <a:rPr lang="en-US"/>
                      <a:t>; 487</a:t>
                    </a:r>
                    <a:r>
                      <a:rPr lang="bg-BG"/>
                      <a:t> бр.</a:t>
                    </a:r>
                    <a:endParaRPr lang="en-US"/>
                  </a:p>
                </c:rich>
              </c:tx>
              <c:showLegendKey val="0"/>
              <c:showVal val="1"/>
              <c:showCatName val="0"/>
              <c:showSerName val="1"/>
              <c:showPercent val="0"/>
              <c:showBubbleSize val="0"/>
            </c:dLbl>
            <c:dLbl>
              <c:idx val="1"/>
              <c:layout>
                <c:manualLayout>
                  <c:x val="-7.7555831038209982E-2"/>
                  <c:y val="-2.6899798251513113E-3"/>
                </c:manualLayout>
              </c:layout>
              <c:tx>
                <c:rich>
                  <a:bodyPr/>
                  <a:lstStyle/>
                  <a:p>
                    <a:r>
                      <a:rPr lang="en-US"/>
                      <a:t>20</a:t>
                    </a:r>
                    <a:r>
                      <a:rPr lang="bg-BG"/>
                      <a:t>2</a:t>
                    </a:r>
                    <a:r>
                      <a:rPr lang="en-US"/>
                      <a:t>2</a:t>
                    </a:r>
                    <a:r>
                      <a:rPr lang="bg-BG"/>
                      <a:t>г.</a:t>
                    </a:r>
                    <a:r>
                      <a:rPr lang="en-US"/>
                      <a:t>; 146</a:t>
                    </a:r>
                    <a:r>
                      <a:rPr lang="bg-BG"/>
                      <a:t> бр.</a:t>
                    </a:r>
                    <a:endParaRPr lang="en-US"/>
                  </a:p>
                </c:rich>
              </c:tx>
              <c:showLegendKey val="0"/>
              <c:showVal val="1"/>
              <c:showCatName val="0"/>
              <c:showSerName val="1"/>
              <c:showPercent val="0"/>
              <c:showBubbleSize val="0"/>
            </c:dLbl>
            <c:dLbl>
              <c:idx val="2"/>
              <c:layout>
                <c:manualLayout>
                  <c:x val="-7.9906007736337561E-2"/>
                  <c:y val="5.3799596503026226E-3"/>
                </c:manualLayout>
              </c:layout>
              <c:tx>
                <c:rich>
                  <a:bodyPr/>
                  <a:lstStyle/>
                  <a:p>
                    <a:r>
                      <a:rPr lang="en-US"/>
                      <a:t>20</a:t>
                    </a:r>
                    <a:r>
                      <a:rPr lang="bg-BG"/>
                      <a:t>2</a:t>
                    </a:r>
                    <a:r>
                      <a:rPr lang="en-US"/>
                      <a:t>2</a:t>
                    </a:r>
                    <a:r>
                      <a:rPr lang="bg-BG"/>
                      <a:t>г.</a:t>
                    </a:r>
                    <a:r>
                      <a:rPr lang="en-US"/>
                      <a:t>; </a:t>
                    </a:r>
                    <a:r>
                      <a:rPr lang="bg-BG"/>
                      <a:t>6</a:t>
                    </a:r>
                    <a:r>
                      <a:rPr lang="en-US"/>
                      <a:t>77</a:t>
                    </a:r>
                    <a:r>
                      <a:rPr lang="bg-BG"/>
                      <a:t> бр.</a:t>
                    </a:r>
                    <a:endParaRPr lang="en-US"/>
                  </a:p>
                </c:rich>
              </c:tx>
              <c:showLegendKey val="0"/>
              <c:showVal val="1"/>
              <c:showCatName val="0"/>
              <c:showSerName val="1"/>
              <c:showPercent val="0"/>
              <c:showBubbleSize val="0"/>
            </c:dLbl>
            <c:dLbl>
              <c:idx val="3"/>
              <c:layout>
                <c:manualLayout>
                  <c:x val="-8.225618443446514E-2"/>
                  <c:y val="2.6899798251513608E-3"/>
                </c:manualLayout>
              </c:layout>
              <c:tx>
                <c:rich>
                  <a:bodyPr/>
                  <a:lstStyle/>
                  <a:p>
                    <a:r>
                      <a:rPr lang="en-US"/>
                      <a:t>20</a:t>
                    </a:r>
                    <a:r>
                      <a:rPr lang="bg-BG"/>
                      <a:t>2</a:t>
                    </a:r>
                    <a:r>
                      <a:rPr lang="en-US"/>
                      <a:t>2</a:t>
                    </a:r>
                    <a:r>
                      <a:rPr lang="bg-BG"/>
                      <a:t>г.</a:t>
                    </a:r>
                    <a:r>
                      <a:rPr lang="en-US"/>
                      <a:t>; 167</a:t>
                    </a:r>
                    <a:r>
                      <a:rPr lang="bg-BG"/>
                      <a:t>бр.</a:t>
                    </a:r>
                    <a:endParaRPr lang="en-US"/>
                  </a:p>
                </c:rich>
              </c:tx>
              <c:showLegendKey val="0"/>
              <c:showVal val="1"/>
              <c:showCatName val="0"/>
              <c:showSerName val="1"/>
              <c:showPercent val="0"/>
              <c:showBubbleSize val="0"/>
            </c:dLbl>
            <c:dLbl>
              <c:idx val="4"/>
              <c:layout>
                <c:manualLayout>
                  <c:x val="-8.1587957028406974E-2"/>
                  <c:y val="0"/>
                </c:manualLayout>
              </c:layout>
              <c:tx>
                <c:rich>
                  <a:bodyPr/>
                  <a:lstStyle/>
                  <a:p>
                    <a:r>
                      <a:rPr lang="en-US"/>
                      <a:t>20</a:t>
                    </a:r>
                    <a:r>
                      <a:rPr lang="bg-BG"/>
                      <a:t>2</a:t>
                    </a:r>
                    <a:r>
                      <a:rPr lang="en-US"/>
                      <a:t>2</a:t>
                    </a:r>
                    <a:r>
                      <a:rPr lang="bg-BG"/>
                      <a:t>г.</a:t>
                    </a:r>
                    <a:r>
                      <a:rPr lang="en-US"/>
                      <a:t>; 582</a:t>
                    </a:r>
                    <a:r>
                      <a:rPr lang="bg-BG"/>
                      <a:t> бр.</a:t>
                    </a:r>
                    <a:endParaRPr lang="en-US"/>
                  </a:p>
                </c:rich>
              </c:tx>
              <c:showLegendKey val="0"/>
              <c:showVal val="1"/>
              <c:showCatName val="0"/>
              <c:showSerName val="1"/>
              <c:showPercent val="0"/>
              <c:showBubbleSize val="0"/>
            </c:dLbl>
            <c:dLbl>
              <c:idx val="5"/>
              <c:layout>
                <c:manualLayout>
                  <c:x val="-7.9272570347543023E-2"/>
                  <c:y val="5.3797478408675716E-3"/>
                </c:manualLayout>
              </c:layout>
              <c:tx>
                <c:rich>
                  <a:bodyPr/>
                  <a:lstStyle/>
                  <a:p>
                    <a:r>
                      <a:rPr lang="en-US"/>
                      <a:t>20</a:t>
                    </a:r>
                    <a:r>
                      <a:rPr lang="bg-BG"/>
                      <a:t>2</a:t>
                    </a:r>
                    <a:r>
                      <a:rPr lang="en-US"/>
                      <a:t>2</a:t>
                    </a:r>
                    <a:r>
                      <a:rPr lang="bg-BG"/>
                      <a:t>г</a:t>
                    </a:r>
                    <a:r>
                      <a:rPr lang="en-US"/>
                      <a:t>;</a:t>
                    </a:r>
                    <a:r>
                      <a:rPr lang="bg-BG"/>
                      <a:t> </a:t>
                    </a:r>
                    <a:r>
                      <a:rPr lang="en-US"/>
                      <a:t> 153</a:t>
                    </a:r>
                    <a:r>
                      <a:rPr lang="bg-BG"/>
                      <a:t> бр.</a:t>
                    </a:r>
                    <a:endParaRPr lang="en-US"/>
                  </a:p>
                </c:rich>
              </c:tx>
              <c:showLegendKey val="0"/>
              <c:showVal val="1"/>
              <c:showCatName val="0"/>
              <c:showSerName val="1"/>
              <c:showPercent val="0"/>
              <c:showBubbleSize val="0"/>
            </c:dLbl>
            <c:showLegendKey val="0"/>
            <c:showVal val="1"/>
            <c:showCatName val="0"/>
            <c:showSerName val="1"/>
            <c:showPercent val="0"/>
            <c:showBubbleSize val="0"/>
            <c:showLeaderLines val="0"/>
          </c:dLbls>
          <c:cat>
            <c:multiLvlStrRef>
              <c:f>Лист2!$H$1:$M$2</c:f>
              <c:multiLvlStrCache>
                <c:ptCount val="6"/>
                <c:lvl>
                  <c:pt idx="0">
                    <c:v>граждански</c:v>
                  </c:pt>
                  <c:pt idx="1">
                    <c:v>наказателни</c:v>
                  </c:pt>
                  <c:pt idx="2">
                    <c:v>граждански</c:v>
                  </c:pt>
                  <c:pt idx="3">
                    <c:v>наказателни</c:v>
                  </c:pt>
                  <c:pt idx="4">
                    <c:v>граждански</c:v>
                  </c:pt>
                  <c:pt idx="5">
                    <c:v>наказателни</c:v>
                  </c:pt>
                </c:lvl>
                <c:lvl>
                  <c:pt idx="0">
                    <c:v>постъпили дела</c:v>
                  </c:pt>
                  <c:pt idx="2">
                    <c:v>дела за разглеждане</c:v>
                  </c:pt>
                  <c:pt idx="4">
                    <c:v>свършени дела</c:v>
                  </c:pt>
                </c:lvl>
              </c:multiLvlStrCache>
            </c:multiLvlStrRef>
          </c:cat>
          <c:val>
            <c:numRef>
              <c:f>Лист2!$H$5:$M$5</c:f>
              <c:numCache>
                <c:formatCode>General</c:formatCode>
                <c:ptCount val="6"/>
                <c:pt idx="0">
                  <c:v>487</c:v>
                </c:pt>
                <c:pt idx="1">
                  <c:v>146</c:v>
                </c:pt>
                <c:pt idx="2">
                  <c:v>677</c:v>
                </c:pt>
                <c:pt idx="3">
                  <c:v>167</c:v>
                </c:pt>
                <c:pt idx="4">
                  <c:v>582</c:v>
                </c:pt>
                <c:pt idx="5">
                  <c:v>153</c:v>
                </c:pt>
              </c:numCache>
            </c:numRef>
          </c:val>
        </c:ser>
        <c:dLbls>
          <c:showLegendKey val="0"/>
          <c:showVal val="0"/>
          <c:showCatName val="0"/>
          <c:showSerName val="0"/>
          <c:showPercent val="0"/>
          <c:showBubbleSize val="0"/>
        </c:dLbls>
        <c:gapWidth val="150"/>
        <c:axId val="209733632"/>
        <c:axId val="210441856"/>
      </c:barChart>
      <c:catAx>
        <c:axId val="209733632"/>
        <c:scaling>
          <c:orientation val="minMax"/>
        </c:scaling>
        <c:delete val="0"/>
        <c:axPos val="l"/>
        <c:numFmt formatCode="General" sourceLinked="1"/>
        <c:majorTickMark val="out"/>
        <c:minorTickMark val="none"/>
        <c:tickLblPos val="nextTo"/>
        <c:crossAx val="210441856"/>
        <c:crosses val="autoZero"/>
        <c:auto val="1"/>
        <c:lblAlgn val="ctr"/>
        <c:lblOffset val="100"/>
        <c:noMultiLvlLbl val="0"/>
      </c:catAx>
      <c:valAx>
        <c:axId val="210441856"/>
        <c:scaling>
          <c:orientation val="minMax"/>
        </c:scaling>
        <c:delete val="0"/>
        <c:axPos val="b"/>
        <c:majorGridlines/>
        <c:numFmt formatCode="General" sourceLinked="1"/>
        <c:majorTickMark val="out"/>
        <c:minorTickMark val="none"/>
        <c:tickLblPos val="nextTo"/>
        <c:crossAx val="209733632"/>
        <c:crosses val="autoZero"/>
        <c:crossBetween val="between"/>
      </c:valAx>
    </c:plotArea>
    <c:legend>
      <c:legendPos val="r"/>
      <c:layout>
        <c:manualLayout>
          <c:xMode val="edge"/>
          <c:yMode val="edge"/>
          <c:x val="0.87982086614173238"/>
          <c:y val="0.18506843669334722"/>
          <c:w val="8.7578131809382537E-2"/>
          <c:h val="0.14592801656349783"/>
        </c:manualLayout>
      </c:layout>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Лист1!$J$2</c:f>
              <c:strCache>
                <c:ptCount val="1"/>
                <c:pt idx="0">
                  <c:v>постъпили</c:v>
                </c:pt>
              </c:strCache>
            </c:strRef>
          </c:tx>
          <c:invertIfNegative val="0"/>
          <c:dLbls>
            <c:dLbl>
              <c:idx val="0"/>
              <c:layout>
                <c:manualLayout>
                  <c:x val="-8.6574082480463943E-3"/>
                  <c:y val="0"/>
                </c:manualLayout>
              </c:layout>
              <c:showLegendKey val="0"/>
              <c:showVal val="1"/>
              <c:showCatName val="0"/>
              <c:showSerName val="0"/>
              <c:showPercent val="0"/>
              <c:showBubbleSize val="0"/>
            </c:dLbl>
            <c:txPr>
              <a:bodyPr/>
              <a:lstStyle/>
              <a:p>
                <a:pPr>
                  <a:defRPr sz="1200" b="1"/>
                </a:pPr>
                <a:endParaRPr lang="bg-BG"/>
              </a:p>
            </c:txPr>
            <c:showLegendKey val="0"/>
            <c:showVal val="1"/>
            <c:showCatName val="0"/>
            <c:showSerName val="0"/>
            <c:showPercent val="0"/>
            <c:showBubbleSize val="0"/>
            <c:showLeaderLines val="0"/>
          </c:dLbls>
          <c:cat>
            <c:numRef>
              <c:f>Лист1!$K$1:$M$1</c:f>
              <c:numCache>
                <c:formatCode>General</c:formatCode>
                <c:ptCount val="3"/>
                <c:pt idx="0">
                  <c:v>2020</c:v>
                </c:pt>
                <c:pt idx="1">
                  <c:v>2021</c:v>
                </c:pt>
                <c:pt idx="2">
                  <c:v>2022</c:v>
                </c:pt>
              </c:numCache>
            </c:numRef>
          </c:cat>
          <c:val>
            <c:numRef>
              <c:f>Лист1!$K$2:$M$2</c:f>
              <c:numCache>
                <c:formatCode>General</c:formatCode>
                <c:ptCount val="3"/>
                <c:pt idx="0">
                  <c:v>772</c:v>
                </c:pt>
                <c:pt idx="1">
                  <c:v>707</c:v>
                </c:pt>
                <c:pt idx="2">
                  <c:v>633</c:v>
                </c:pt>
              </c:numCache>
            </c:numRef>
          </c:val>
        </c:ser>
        <c:ser>
          <c:idx val="1"/>
          <c:order val="1"/>
          <c:tx>
            <c:strRef>
              <c:f>Лист1!$J$3</c:f>
              <c:strCache>
                <c:ptCount val="1"/>
                <c:pt idx="0">
                  <c:v>за разглеждане</c:v>
                </c:pt>
              </c:strCache>
            </c:strRef>
          </c:tx>
          <c:invertIfNegative val="0"/>
          <c:dLbls>
            <c:dLbl>
              <c:idx val="0"/>
              <c:layout>
                <c:manualLayout>
                  <c:x val="1.6276702229053759E-2"/>
                  <c:y val="0"/>
                </c:manualLayout>
              </c:layout>
              <c:showLegendKey val="0"/>
              <c:showVal val="1"/>
              <c:showCatName val="0"/>
              <c:showSerName val="0"/>
              <c:showPercent val="0"/>
              <c:showBubbleSize val="0"/>
            </c:dLbl>
            <c:dLbl>
              <c:idx val="1"/>
              <c:layout>
                <c:manualLayout>
                  <c:x val="1.0851134819369191E-2"/>
                  <c:y val="-4.6296296296296294E-3"/>
                </c:manualLayout>
              </c:layout>
              <c:showLegendKey val="0"/>
              <c:showVal val="1"/>
              <c:showCatName val="0"/>
              <c:showSerName val="0"/>
              <c:showPercent val="0"/>
              <c:showBubbleSize val="0"/>
            </c:dLbl>
            <c:dLbl>
              <c:idx val="2"/>
              <c:layout>
                <c:manualLayout>
                  <c:x val="1.6276702229053686E-2"/>
                  <c:y val="-4.6296296296296294E-3"/>
                </c:manualLayout>
              </c:layout>
              <c:showLegendKey val="0"/>
              <c:showVal val="1"/>
              <c:showCatName val="0"/>
              <c:showSerName val="0"/>
              <c:showPercent val="0"/>
              <c:showBubbleSize val="0"/>
            </c:dLbl>
            <c:txPr>
              <a:bodyPr/>
              <a:lstStyle/>
              <a:p>
                <a:pPr>
                  <a:defRPr sz="1200" b="1"/>
                </a:pPr>
                <a:endParaRPr lang="bg-BG"/>
              </a:p>
            </c:txPr>
            <c:showLegendKey val="0"/>
            <c:showVal val="1"/>
            <c:showCatName val="0"/>
            <c:showSerName val="0"/>
            <c:showPercent val="0"/>
            <c:showBubbleSize val="0"/>
            <c:showLeaderLines val="0"/>
          </c:dLbls>
          <c:cat>
            <c:numRef>
              <c:f>Лист1!$K$1:$M$1</c:f>
              <c:numCache>
                <c:formatCode>General</c:formatCode>
                <c:ptCount val="3"/>
                <c:pt idx="0">
                  <c:v>2020</c:v>
                </c:pt>
                <c:pt idx="1">
                  <c:v>2021</c:v>
                </c:pt>
                <c:pt idx="2">
                  <c:v>2022</c:v>
                </c:pt>
              </c:numCache>
            </c:numRef>
          </c:cat>
          <c:val>
            <c:numRef>
              <c:f>Лист1!$K$3:$M$3</c:f>
              <c:numCache>
                <c:formatCode>General</c:formatCode>
                <c:ptCount val="3"/>
                <c:pt idx="0">
                  <c:v>908</c:v>
                </c:pt>
                <c:pt idx="1">
                  <c:v>845</c:v>
                </c:pt>
                <c:pt idx="2">
                  <c:v>844</c:v>
                </c:pt>
              </c:numCache>
            </c:numRef>
          </c:val>
        </c:ser>
        <c:ser>
          <c:idx val="2"/>
          <c:order val="2"/>
          <c:tx>
            <c:strRef>
              <c:f>Лист1!$J$4</c:f>
              <c:strCache>
                <c:ptCount val="1"/>
                <c:pt idx="0">
                  <c:v>свършени</c:v>
                </c:pt>
              </c:strCache>
            </c:strRef>
          </c:tx>
          <c:invertIfNegative val="0"/>
          <c:dLbls>
            <c:dLbl>
              <c:idx val="0"/>
              <c:layout>
                <c:manualLayout>
                  <c:x val="1.5121199465774282E-2"/>
                  <c:y val="1.0736654911872642E-3"/>
                </c:manualLayout>
              </c:layout>
              <c:showLegendKey val="0"/>
              <c:showVal val="1"/>
              <c:showCatName val="0"/>
              <c:showSerName val="0"/>
              <c:showPercent val="0"/>
              <c:showBubbleSize val="0"/>
            </c:dLbl>
            <c:dLbl>
              <c:idx val="1"/>
              <c:layout>
                <c:manualLayout>
                  <c:x val="1.8989485933896082E-2"/>
                  <c:y val="0"/>
                </c:manualLayout>
              </c:layout>
              <c:showLegendKey val="0"/>
              <c:showVal val="1"/>
              <c:showCatName val="0"/>
              <c:showSerName val="0"/>
              <c:showPercent val="0"/>
              <c:showBubbleSize val="0"/>
            </c:dLbl>
            <c:dLbl>
              <c:idx val="2"/>
              <c:layout>
                <c:manualLayout>
                  <c:x val="2.4415053343580677E-2"/>
                  <c:y val="4.6296296296296294E-3"/>
                </c:manualLayout>
              </c:layout>
              <c:showLegendKey val="0"/>
              <c:showVal val="1"/>
              <c:showCatName val="0"/>
              <c:showSerName val="0"/>
              <c:showPercent val="0"/>
              <c:showBubbleSize val="0"/>
            </c:dLbl>
            <c:txPr>
              <a:bodyPr/>
              <a:lstStyle/>
              <a:p>
                <a:pPr>
                  <a:defRPr sz="1200" b="1" i="0"/>
                </a:pPr>
                <a:endParaRPr lang="bg-BG"/>
              </a:p>
            </c:txPr>
            <c:showLegendKey val="0"/>
            <c:showVal val="1"/>
            <c:showCatName val="0"/>
            <c:showSerName val="0"/>
            <c:showPercent val="0"/>
            <c:showBubbleSize val="0"/>
            <c:showLeaderLines val="0"/>
          </c:dLbls>
          <c:cat>
            <c:numRef>
              <c:f>Лист1!$K$1:$M$1</c:f>
              <c:numCache>
                <c:formatCode>General</c:formatCode>
                <c:ptCount val="3"/>
                <c:pt idx="0">
                  <c:v>2020</c:v>
                </c:pt>
                <c:pt idx="1">
                  <c:v>2021</c:v>
                </c:pt>
                <c:pt idx="2">
                  <c:v>2022</c:v>
                </c:pt>
              </c:numCache>
            </c:numRef>
          </c:cat>
          <c:val>
            <c:numRef>
              <c:f>Лист1!$K$4:$M$4</c:f>
              <c:numCache>
                <c:formatCode>General</c:formatCode>
                <c:ptCount val="3"/>
                <c:pt idx="0">
                  <c:v>770</c:v>
                </c:pt>
                <c:pt idx="1">
                  <c:v>634</c:v>
                </c:pt>
                <c:pt idx="2">
                  <c:v>735</c:v>
                </c:pt>
              </c:numCache>
            </c:numRef>
          </c:val>
        </c:ser>
        <c:dLbls>
          <c:showLegendKey val="0"/>
          <c:showVal val="0"/>
          <c:showCatName val="0"/>
          <c:showSerName val="0"/>
          <c:showPercent val="0"/>
          <c:showBubbleSize val="0"/>
        </c:dLbls>
        <c:gapWidth val="150"/>
        <c:shape val="box"/>
        <c:axId val="209732096"/>
        <c:axId val="210443584"/>
        <c:axId val="0"/>
      </c:bar3DChart>
      <c:catAx>
        <c:axId val="209732096"/>
        <c:scaling>
          <c:orientation val="minMax"/>
        </c:scaling>
        <c:delete val="0"/>
        <c:axPos val="b"/>
        <c:numFmt formatCode="General" sourceLinked="1"/>
        <c:majorTickMark val="out"/>
        <c:minorTickMark val="none"/>
        <c:tickLblPos val="nextTo"/>
        <c:txPr>
          <a:bodyPr/>
          <a:lstStyle/>
          <a:p>
            <a:pPr>
              <a:defRPr sz="1300" b="1"/>
            </a:pPr>
            <a:endParaRPr lang="bg-BG"/>
          </a:p>
        </c:txPr>
        <c:crossAx val="210443584"/>
        <c:crosses val="autoZero"/>
        <c:auto val="1"/>
        <c:lblAlgn val="ctr"/>
        <c:lblOffset val="100"/>
        <c:noMultiLvlLbl val="0"/>
      </c:catAx>
      <c:valAx>
        <c:axId val="210443584"/>
        <c:scaling>
          <c:orientation val="minMax"/>
        </c:scaling>
        <c:delete val="0"/>
        <c:axPos val="l"/>
        <c:majorGridlines/>
        <c:numFmt formatCode="General" sourceLinked="1"/>
        <c:majorTickMark val="out"/>
        <c:minorTickMark val="none"/>
        <c:tickLblPos val="nextTo"/>
        <c:crossAx val="209732096"/>
        <c:crosses val="autoZero"/>
        <c:crossBetween val="between"/>
      </c:valAx>
    </c:plotArea>
    <c:legend>
      <c:legendPos val="r"/>
      <c:overlay val="0"/>
      <c:txPr>
        <a:bodyPr/>
        <a:lstStyle/>
        <a:p>
          <a:pPr>
            <a:defRPr sz="1300" b="1"/>
          </a:pPr>
          <a:endParaRPr lang="bg-BG"/>
        </a:p>
      </c:txPr>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bar"/>
        <c:grouping val="clustered"/>
        <c:varyColors val="0"/>
        <c:ser>
          <c:idx val="0"/>
          <c:order val="0"/>
          <c:tx>
            <c:strRef>
              <c:f>Лист1!$E$55</c:f>
              <c:strCache>
                <c:ptCount val="1"/>
                <c:pt idx="0">
                  <c:v>2020</c:v>
                </c:pt>
              </c:strCache>
            </c:strRef>
          </c:tx>
          <c:invertIfNegative val="0"/>
          <c:dLbls>
            <c:dLbl>
              <c:idx val="0"/>
              <c:layout>
                <c:manualLayout>
                  <c:x val="-6.7162169154101906E-2"/>
                  <c:y val="-5.9485863107842677E-3"/>
                </c:manualLayout>
              </c:layout>
              <c:tx>
                <c:rich>
                  <a:bodyPr/>
                  <a:lstStyle/>
                  <a:p>
                    <a:r>
                      <a:rPr lang="en-US" sz="1050" b="1"/>
                      <a:t>2020;</a:t>
                    </a:r>
                    <a:r>
                      <a:rPr lang="bg-BG" sz="1050" b="1"/>
                      <a:t> </a:t>
                    </a:r>
                    <a:r>
                      <a:rPr lang="en-US" sz="1050" b="1"/>
                      <a:t> </a:t>
                    </a:r>
                    <a:r>
                      <a:rPr lang="bg-BG" sz="1050" b="1"/>
                      <a:t> </a:t>
                    </a:r>
                    <a:r>
                      <a:rPr lang="en-US" sz="1050" b="1"/>
                      <a:t> 5</a:t>
                    </a:r>
                    <a:endParaRPr lang="en-US"/>
                  </a:p>
                </c:rich>
              </c:tx>
              <c:showLegendKey val="0"/>
              <c:showVal val="1"/>
              <c:showCatName val="0"/>
              <c:showSerName val="1"/>
              <c:showPercent val="0"/>
              <c:showBubbleSize val="0"/>
            </c:dLbl>
            <c:dLbl>
              <c:idx val="1"/>
              <c:layout>
                <c:manualLayout>
                  <c:x val="-6.5563533965416185E-2"/>
                  <c:y val="-3.243447349204552E-3"/>
                </c:manualLayout>
              </c:layout>
              <c:tx>
                <c:rich>
                  <a:bodyPr/>
                  <a:lstStyle/>
                  <a:p>
                    <a:r>
                      <a:rPr lang="en-US" sz="1050" b="1"/>
                      <a:t>2020;</a:t>
                    </a:r>
                    <a:r>
                      <a:rPr lang="bg-BG" sz="1050" b="1"/>
                      <a:t>  </a:t>
                    </a:r>
                    <a:r>
                      <a:rPr lang="en-US" sz="1050" b="1"/>
                      <a:t> 8</a:t>
                    </a:r>
                    <a:endParaRPr lang="en-US"/>
                  </a:p>
                </c:rich>
              </c:tx>
              <c:showLegendKey val="0"/>
              <c:showVal val="1"/>
              <c:showCatName val="0"/>
              <c:showSerName val="1"/>
              <c:showPercent val="0"/>
              <c:showBubbleSize val="0"/>
            </c:dLbl>
            <c:dLbl>
              <c:idx val="2"/>
              <c:layout>
                <c:manualLayout>
                  <c:x val="-6.2876402216755223E-2"/>
                  <c:y val="-3.2438931532522744E-3"/>
                </c:manualLayout>
              </c:layout>
              <c:tx>
                <c:rich>
                  <a:bodyPr/>
                  <a:lstStyle/>
                  <a:p>
                    <a:r>
                      <a:rPr lang="en-US" sz="1050" b="1"/>
                      <a:t>2020;</a:t>
                    </a:r>
                    <a:r>
                      <a:rPr lang="bg-BG" sz="1050" b="1"/>
                      <a:t>    </a:t>
                    </a:r>
                    <a:r>
                      <a:rPr lang="en-US" sz="1050" b="1"/>
                      <a:t>6</a:t>
                    </a:r>
                    <a:endParaRPr lang="en-US"/>
                  </a:p>
                </c:rich>
              </c:tx>
              <c:showLegendKey val="0"/>
              <c:showVal val="1"/>
              <c:showCatName val="0"/>
              <c:showSerName val="1"/>
              <c:showPercent val="0"/>
              <c:showBubbleSize val="0"/>
            </c:dLbl>
            <c:dLbl>
              <c:idx val="3"/>
              <c:layout>
                <c:manualLayout>
                  <c:x val="-7.2023990513795891E-2"/>
                  <c:y val="-6.2807103263374789E-3"/>
                </c:manualLayout>
              </c:layout>
              <c:tx>
                <c:rich>
                  <a:bodyPr/>
                  <a:lstStyle/>
                  <a:p>
                    <a:r>
                      <a:rPr lang="en-US" sz="1050" b="1"/>
                      <a:t>2020; </a:t>
                    </a:r>
                    <a:r>
                      <a:rPr lang="bg-BG" sz="1050" b="1"/>
                      <a:t>    </a:t>
                    </a:r>
                    <a:r>
                      <a:rPr lang="en-US" sz="1050" b="1"/>
                      <a:t>9</a:t>
                    </a:r>
                    <a:endParaRPr lang="en-US"/>
                  </a:p>
                </c:rich>
              </c:tx>
              <c:showLegendKey val="0"/>
              <c:showVal val="1"/>
              <c:showCatName val="0"/>
              <c:showSerName val="1"/>
              <c:showPercent val="0"/>
              <c:showBubbleSize val="0"/>
            </c:dLbl>
            <c:dLbl>
              <c:idx val="4"/>
              <c:layout>
                <c:manualLayout>
                  <c:x val="-8.5449549256462753E-2"/>
                  <c:y val="-2.9570182485428895E-3"/>
                </c:manualLayout>
              </c:layout>
              <c:tx>
                <c:rich>
                  <a:bodyPr/>
                  <a:lstStyle/>
                  <a:p>
                    <a:r>
                      <a:rPr lang="en-US" sz="1050" b="1"/>
                      <a:t>2020;</a:t>
                    </a:r>
                    <a:r>
                      <a:rPr lang="bg-BG" sz="1050" b="1"/>
                      <a:t>     </a:t>
                    </a:r>
                    <a:r>
                      <a:rPr lang="en-US" sz="1050" b="1"/>
                      <a:t> 5</a:t>
                    </a:r>
                    <a:endParaRPr lang="en-US"/>
                  </a:p>
                </c:rich>
              </c:tx>
              <c:showLegendKey val="0"/>
              <c:showVal val="1"/>
              <c:showCatName val="0"/>
              <c:showSerName val="1"/>
              <c:showPercent val="0"/>
              <c:showBubbleSize val="0"/>
            </c:dLbl>
            <c:dLbl>
              <c:idx val="5"/>
              <c:layout>
                <c:manualLayout>
                  <c:x val="-7.8483206711220069E-2"/>
                  <c:y val="-6.0743030522419934E-3"/>
                </c:manualLayout>
              </c:layout>
              <c:tx>
                <c:rich>
                  <a:bodyPr/>
                  <a:lstStyle/>
                  <a:p>
                    <a:r>
                      <a:rPr lang="en-US" sz="1050" b="1"/>
                      <a:t>2020; </a:t>
                    </a:r>
                    <a:r>
                      <a:rPr lang="bg-BG" sz="1050" b="1"/>
                      <a:t> </a:t>
                    </a:r>
                    <a:r>
                      <a:rPr lang="en-US" sz="1050" b="1"/>
                      <a:t>     8</a:t>
                    </a:r>
                    <a:endParaRPr lang="en-US"/>
                  </a:p>
                </c:rich>
              </c:tx>
              <c:showLegendKey val="0"/>
              <c:showVal val="1"/>
              <c:showCatName val="0"/>
              <c:showSerName val="1"/>
              <c:showPercent val="0"/>
              <c:showBubbleSize val="0"/>
            </c:dLbl>
            <c:txPr>
              <a:bodyPr/>
              <a:lstStyle/>
              <a:p>
                <a:pPr>
                  <a:defRPr sz="1050" b="1"/>
                </a:pPr>
                <a:endParaRPr lang="bg-BG"/>
              </a:p>
            </c:txPr>
            <c:showLegendKey val="0"/>
            <c:showVal val="1"/>
            <c:showCatName val="0"/>
            <c:showSerName val="1"/>
            <c:showPercent val="0"/>
            <c:showBubbleSize val="0"/>
            <c:showLeaderLines val="0"/>
          </c:dLbls>
          <c:cat>
            <c:multiLvlStrRef>
              <c:f>Лист1!$C$56:$D$61</c:f>
              <c:multiLvlStrCache>
                <c:ptCount val="6"/>
                <c:lvl>
                  <c:pt idx="0">
                    <c:v>натовареност по щат</c:v>
                  </c:pt>
                  <c:pt idx="1">
                    <c:v>действителна натовареност</c:v>
                  </c:pt>
                  <c:pt idx="2">
                    <c:v>натовареност по щат</c:v>
                  </c:pt>
                  <c:pt idx="3">
                    <c:v>действителна натовареност</c:v>
                  </c:pt>
                  <c:pt idx="4">
                    <c:v>натовареност по щат</c:v>
                  </c:pt>
                  <c:pt idx="5">
                    <c:v>действителна натовареност</c:v>
                  </c:pt>
                </c:lvl>
                <c:lvl>
                  <c:pt idx="0">
                    <c:v>постъпили дела</c:v>
                  </c:pt>
                  <c:pt idx="2">
                    <c:v>дела за разглеждане</c:v>
                  </c:pt>
                  <c:pt idx="4">
                    <c:v>свършени дела</c:v>
                  </c:pt>
                </c:lvl>
              </c:multiLvlStrCache>
            </c:multiLvlStrRef>
          </c:cat>
          <c:val>
            <c:numRef>
              <c:f>Лист1!$E$56:$E$61</c:f>
              <c:numCache>
                <c:formatCode>General</c:formatCode>
                <c:ptCount val="6"/>
                <c:pt idx="0">
                  <c:v>5</c:v>
                </c:pt>
                <c:pt idx="1">
                  <c:v>8</c:v>
                </c:pt>
                <c:pt idx="2">
                  <c:v>6</c:v>
                </c:pt>
                <c:pt idx="3">
                  <c:v>9</c:v>
                </c:pt>
                <c:pt idx="4">
                  <c:v>5</c:v>
                </c:pt>
                <c:pt idx="5">
                  <c:v>8</c:v>
                </c:pt>
              </c:numCache>
            </c:numRef>
          </c:val>
        </c:ser>
        <c:ser>
          <c:idx val="1"/>
          <c:order val="1"/>
          <c:tx>
            <c:strRef>
              <c:f>Лист1!$F$55</c:f>
              <c:strCache>
                <c:ptCount val="1"/>
                <c:pt idx="0">
                  <c:v>2021</c:v>
                </c:pt>
              </c:strCache>
            </c:strRef>
          </c:tx>
          <c:invertIfNegative val="0"/>
          <c:dLbls>
            <c:dLbl>
              <c:idx val="0"/>
              <c:layout>
                <c:manualLayout>
                  <c:x val="-6.5550598876879931E-2"/>
                  <c:y val="-5.9485863107842677E-3"/>
                </c:manualLayout>
              </c:layout>
              <c:tx>
                <c:rich>
                  <a:bodyPr/>
                  <a:lstStyle/>
                  <a:p>
                    <a:r>
                      <a:rPr lang="en-US" sz="1050" b="1"/>
                      <a:t>20</a:t>
                    </a:r>
                    <a:r>
                      <a:rPr lang="bg-BG" sz="1050" b="1"/>
                      <a:t>2</a:t>
                    </a:r>
                    <a:r>
                      <a:rPr lang="en-US" sz="1050" b="1"/>
                      <a:t>1; </a:t>
                    </a:r>
                    <a:r>
                      <a:rPr lang="bg-BG" sz="1050" b="1"/>
                      <a:t>   5</a:t>
                    </a:r>
                    <a:endParaRPr lang="en-US"/>
                  </a:p>
                </c:rich>
              </c:tx>
              <c:showLegendKey val="0"/>
              <c:showVal val="1"/>
              <c:showCatName val="0"/>
              <c:showSerName val="1"/>
              <c:showPercent val="0"/>
              <c:showBubbleSize val="0"/>
            </c:dLbl>
            <c:dLbl>
              <c:idx val="1"/>
              <c:layout>
                <c:manualLayout>
                  <c:x val="-7.0127671095782732E-2"/>
                  <c:y val="-8.7794420138217096E-3"/>
                </c:manualLayout>
              </c:layout>
              <c:tx>
                <c:rich>
                  <a:bodyPr/>
                  <a:lstStyle/>
                  <a:p>
                    <a:r>
                      <a:rPr lang="en-US" sz="1050" b="1"/>
                      <a:t>20</a:t>
                    </a:r>
                    <a:r>
                      <a:rPr lang="bg-BG" sz="1050" b="1"/>
                      <a:t>2</a:t>
                    </a:r>
                    <a:r>
                      <a:rPr lang="en-US" sz="1050" b="1"/>
                      <a:t>1; </a:t>
                    </a:r>
                    <a:r>
                      <a:rPr lang="bg-BG" sz="1050" b="1"/>
                      <a:t>  </a:t>
                    </a:r>
                    <a:r>
                      <a:rPr lang="en-US" sz="1050" b="1"/>
                      <a:t>6</a:t>
                    </a:r>
                    <a:endParaRPr lang="en-US"/>
                  </a:p>
                </c:rich>
              </c:tx>
              <c:showLegendKey val="0"/>
              <c:showVal val="1"/>
              <c:showCatName val="0"/>
              <c:showSerName val="1"/>
              <c:showPercent val="0"/>
              <c:showBubbleSize val="0"/>
            </c:dLbl>
            <c:dLbl>
              <c:idx val="2"/>
              <c:layout>
                <c:manualLayout>
                  <c:x val="-6.3293514523800831E-2"/>
                  <c:y val="-5.8681186801703682E-3"/>
                </c:manualLayout>
              </c:layout>
              <c:tx>
                <c:rich>
                  <a:bodyPr/>
                  <a:lstStyle/>
                  <a:p>
                    <a:r>
                      <a:rPr lang="en-US" sz="1050" b="1"/>
                      <a:t>20</a:t>
                    </a:r>
                    <a:r>
                      <a:rPr lang="bg-BG" sz="1050" b="1"/>
                      <a:t>2</a:t>
                    </a:r>
                    <a:r>
                      <a:rPr lang="en-US" sz="1050" b="1"/>
                      <a:t>1; </a:t>
                    </a:r>
                    <a:r>
                      <a:rPr lang="bg-BG" sz="1050" b="1"/>
                      <a:t>   </a:t>
                    </a:r>
                    <a:r>
                      <a:rPr lang="en-US" sz="1050" b="1"/>
                      <a:t>5</a:t>
                    </a:r>
                    <a:endParaRPr lang="en-US"/>
                  </a:p>
                </c:rich>
              </c:tx>
              <c:showLegendKey val="0"/>
              <c:showVal val="1"/>
              <c:showCatName val="0"/>
              <c:showSerName val="1"/>
              <c:showPercent val="0"/>
              <c:showBubbleSize val="0"/>
            </c:dLbl>
            <c:dLbl>
              <c:idx val="3"/>
              <c:layout>
                <c:manualLayout>
                  <c:x val="-6.5253446226533451E-2"/>
                  <c:y val="-3.1984211403845862E-3"/>
                </c:manualLayout>
              </c:layout>
              <c:tx>
                <c:rich>
                  <a:bodyPr/>
                  <a:lstStyle/>
                  <a:p>
                    <a:r>
                      <a:rPr lang="en-US" sz="1050" b="1"/>
                      <a:t>20</a:t>
                    </a:r>
                    <a:r>
                      <a:rPr lang="bg-BG" sz="1050" b="1"/>
                      <a:t>2</a:t>
                    </a:r>
                    <a:r>
                      <a:rPr lang="en-US" sz="1050" b="1"/>
                      <a:t>1;</a:t>
                    </a:r>
                    <a:r>
                      <a:rPr lang="bg-BG" sz="1050" b="1"/>
                      <a:t>  </a:t>
                    </a:r>
                    <a:r>
                      <a:rPr lang="en-US" sz="1050" b="1"/>
                      <a:t> 8</a:t>
                    </a:r>
                    <a:endParaRPr lang="en-US"/>
                  </a:p>
                </c:rich>
              </c:tx>
              <c:showLegendKey val="0"/>
              <c:showVal val="1"/>
              <c:showCatName val="0"/>
              <c:showSerName val="1"/>
              <c:showPercent val="0"/>
              <c:showBubbleSize val="0"/>
            </c:dLbl>
            <c:dLbl>
              <c:idx val="4"/>
              <c:layout>
                <c:manualLayout>
                  <c:x val="-7.8514569871095646E-2"/>
                  <c:y val="-6.3738833723114676E-3"/>
                </c:manualLayout>
              </c:layout>
              <c:tx>
                <c:rich>
                  <a:bodyPr/>
                  <a:lstStyle/>
                  <a:p>
                    <a:r>
                      <a:rPr lang="en-US" sz="1050" b="1"/>
                      <a:t>20</a:t>
                    </a:r>
                    <a:r>
                      <a:rPr lang="bg-BG" sz="1050" b="1"/>
                      <a:t>2</a:t>
                    </a:r>
                    <a:r>
                      <a:rPr lang="en-US" sz="1050" b="1"/>
                      <a:t>1; </a:t>
                    </a:r>
                    <a:r>
                      <a:rPr lang="bg-BG" sz="1050" b="1"/>
                      <a:t>    </a:t>
                    </a:r>
                    <a:r>
                      <a:rPr lang="en-US" sz="1050" b="1"/>
                      <a:t>4</a:t>
                    </a:r>
                    <a:endParaRPr lang="en-US"/>
                  </a:p>
                </c:rich>
              </c:tx>
              <c:showLegendKey val="0"/>
              <c:showVal val="1"/>
              <c:showCatName val="0"/>
              <c:showSerName val="1"/>
              <c:showPercent val="0"/>
              <c:showBubbleSize val="0"/>
            </c:dLbl>
            <c:dLbl>
              <c:idx val="5"/>
              <c:layout>
                <c:manualLayout>
                  <c:x val="-7.272585196163267E-2"/>
                  <c:y val="-3.1636484246622366E-3"/>
                </c:manualLayout>
              </c:layout>
              <c:tx>
                <c:rich>
                  <a:bodyPr/>
                  <a:lstStyle/>
                  <a:p>
                    <a:r>
                      <a:rPr lang="en-US" sz="1050" b="1"/>
                      <a:t>20</a:t>
                    </a:r>
                    <a:r>
                      <a:rPr lang="bg-BG" sz="1050" b="1"/>
                      <a:t>2</a:t>
                    </a:r>
                    <a:r>
                      <a:rPr lang="en-US" sz="1050" b="1"/>
                      <a:t>1; </a:t>
                    </a:r>
                    <a:r>
                      <a:rPr lang="bg-BG" sz="1050" b="1"/>
                      <a:t>  </a:t>
                    </a:r>
                    <a:r>
                      <a:rPr lang="en-US" sz="1050" b="1"/>
                      <a:t> </a:t>
                    </a:r>
                    <a:r>
                      <a:rPr lang="bg-BG" sz="1050" b="1"/>
                      <a:t> </a:t>
                    </a:r>
                    <a:r>
                      <a:rPr lang="en-US" sz="1050" b="1"/>
                      <a:t>6</a:t>
                    </a:r>
                    <a:endParaRPr lang="en-US"/>
                  </a:p>
                </c:rich>
              </c:tx>
              <c:showLegendKey val="0"/>
              <c:showVal val="1"/>
              <c:showCatName val="0"/>
              <c:showSerName val="1"/>
              <c:showPercent val="0"/>
              <c:showBubbleSize val="0"/>
            </c:dLbl>
            <c:txPr>
              <a:bodyPr/>
              <a:lstStyle/>
              <a:p>
                <a:pPr>
                  <a:defRPr sz="1050" b="1"/>
                </a:pPr>
                <a:endParaRPr lang="bg-BG"/>
              </a:p>
            </c:txPr>
            <c:showLegendKey val="0"/>
            <c:showVal val="1"/>
            <c:showCatName val="0"/>
            <c:showSerName val="1"/>
            <c:showPercent val="0"/>
            <c:showBubbleSize val="0"/>
            <c:showLeaderLines val="0"/>
          </c:dLbls>
          <c:cat>
            <c:multiLvlStrRef>
              <c:f>Лист1!$C$56:$D$61</c:f>
              <c:multiLvlStrCache>
                <c:ptCount val="6"/>
                <c:lvl>
                  <c:pt idx="0">
                    <c:v>натовареност по щат</c:v>
                  </c:pt>
                  <c:pt idx="1">
                    <c:v>действителна натовареност</c:v>
                  </c:pt>
                  <c:pt idx="2">
                    <c:v>натовареност по щат</c:v>
                  </c:pt>
                  <c:pt idx="3">
                    <c:v>действителна натовареност</c:v>
                  </c:pt>
                  <c:pt idx="4">
                    <c:v>натовареност по щат</c:v>
                  </c:pt>
                  <c:pt idx="5">
                    <c:v>действителна натовареност</c:v>
                  </c:pt>
                </c:lvl>
                <c:lvl>
                  <c:pt idx="0">
                    <c:v>постъпили дела</c:v>
                  </c:pt>
                  <c:pt idx="2">
                    <c:v>дела за разглеждане</c:v>
                  </c:pt>
                  <c:pt idx="4">
                    <c:v>свършени дела</c:v>
                  </c:pt>
                </c:lvl>
              </c:multiLvlStrCache>
            </c:multiLvlStrRef>
          </c:cat>
          <c:val>
            <c:numRef>
              <c:f>Лист1!$F$56:$F$61</c:f>
              <c:numCache>
                <c:formatCode>General</c:formatCode>
                <c:ptCount val="6"/>
                <c:pt idx="0">
                  <c:v>5</c:v>
                </c:pt>
                <c:pt idx="1">
                  <c:v>6</c:v>
                </c:pt>
                <c:pt idx="2">
                  <c:v>5</c:v>
                </c:pt>
                <c:pt idx="3">
                  <c:v>8</c:v>
                </c:pt>
                <c:pt idx="4">
                  <c:v>4</c:v>
                </c:pt>
                <c:pt idx="5">
                  <c:v>6</c:v>
                </c:pt>
              </c:numCache>
            </c:numRef>
          </c:val>
        </c:ser>
        <c:ser>
          <c:idx val="2"/>
          <c:order val="2"/>
          <c:tx>
            <c:strRef>
              <c:f>Лист1!$G$55</c:f>
              <c:strCache>
                <c:ptCount val="1"/>
                <c:pt idx="0">
                  <c:v>2022</c:v>
                </c:pt>
              </c:strCache>
            </c:strRef>
          </c:tx>
          <c:invertIfNegative val="0"/>
          <c:dLbls>
            <c:dLbl>
              <c:idx val="0"/>
              <c:layout>
                <c:manualLayout>
                  <c:x val="-6.0587954703800649E-2"/>
                  <c:y val="-2.8308557030374414E-3"/>
                </c:manualLayout>
              </c:layout>
              <c:tx>
                <c:rich>
                  <a:bodyPr/>
                  <a:lstStyle/>
                  <a:p>
                    <a:r>
                      <a:rPr lang="en-US" sz="1050" b="1"/>
                      <a:t>20</a:t>
                    </a:r>
                    <a:r>
                      <a:rPr lang="bg-BG" sz="1050" b="1"/>
                      <a:t>2</a:t>
                    </a:r>
                    <a:r>
                      <a:rPr lang="en-US" sz="1050" b="1"/>
                      <a:t>2; </a:t>
                    </a:r>
                    <a:r>
                      <a:rPr lang="bg-BG" sz="1050" b="1"/>
                      <a:t>  </a:t>
                    </a:r>
                    <a:r>
                      <a:rPr lang="en-US" sz="1050" b="1"/>
                      <a:t>4</a:t>
                    </a:r>
                    <a:endParaRPr lang="en-US"/>
                  </a:p>
                </c:rich>
              </c:tx>
              <c:showLegendKey val="0"/>
              <c:showVal val="1"/>
              <c:showCatName val="0"/>
              <c:showSerName val="1"/>
              <c:showPercent val="0"/>
              <c:showBubbleSize val="0"/>
            </c:dLbl>
            <c:dLbl>
              <c:idx val="1"/>
              <c:layout>
                <c:manualLayout>
                  <c:x val="-6.708597616683358E-2"/>
                  <c:y val="-3.0372629771329273E-3"/>
                </c:manualLayout>
              </c:layout>
              <c:tx>
                <c:rich>
                  <a:bodyPr/>
                  <a:lstStyle/>
                  <a:p>
                    <a:r>
                      <a:rPr lang="en-US" sz="1050" b="1"/>
                      <a:t>20</a:t>
                    </a:r>
                    <a:r>
                      <a:rPr lang="bg-BG" sz="1050" b="1"/>
                      <a:t>2</a:t>
                    </a:r>
                    <a:r>
                      <a:rPr lang="en-US" sz="1050" b="1"/>
                      <a:t>2;</a:t>
                    </a:r>
                    <a:r>
                      <a:rPr lang="bg-BG" sz="1050" b="1"/>
                      <a:t>  </a:t>
                    </a:r>
                    <a:r>
                      <a:rPr lang="en-US" sz="1050" b="1"/>
                      <a:t> 4</a:t>
                    </a:r>
                    <a:endParaRPr lang="en-US"/>
                  </a:p>
                </c:rich>
              </c:tx>
              <c:showLegendKey val="0"/>
              <c:showVal val="1"/>
              <c:showCatName val="0"/>
              <c:showSerName val="1"/>
              <c:showPercent val="0"/>
              <c:showBubbleSize val="0"/>
            </c:dLbl>
            <c:dLbl>
              <c:idx val="2"/>
              <c:layout>
                <c:manualLayout>
                  <c:x val="-6.2876579409748876E-2"/>
                  <c:y val="-6.0743030522419934E-3"/>
                </c:manualLayout>
              </c:layout>
              <c:tx>
                <c:rich>
                  <a:bodyPr/>
                  <a:lstStyle/>
                  <a:p>
                    <a:r>
                      <a:rPr lang="en-US" sz="1050" b="1"/>
                      <a:t>20</a:t>
                    </a:r>
                    <a:r>
                      <a:rPr lang="bg-BG" sz="1050" b="1"/>
                      <a:t>2</a:t>
                    </a:r>
                    <a:r>
                      <a:rPr lang="en-US" sz="1050" b="1"/>
                      <a:t>2; </a:t>
                    </a:r>
                    <a:r>
                      <a:rPr lang="bg-BG" sz="1050" b="1"/>
                      <a:t>   </a:t>
                    </a:r>
                    <a:r>
                      <a:rPr lang="en-US" sz="1050" b="1"/>
                      <a:t>5</a:t>
                    </a:r>
                    <a:endParaRPr lang="en-US"/>
                  </a:p>
                </c:rich>
              </c:tx>
              <c:showLegendKey val="0"/>
              <c:showVal val="1"/>
              <c:showCatName val="0"/>
              <c:showSerName val="1"/>
              <c:showPercent val="0"/>
              <c:showBubbleSize val="0"/>
            </c:dLbl>
            <c:dLbl>
              <c:idx val="3"/>
              <c:layout>
                <c:manualLayout>
                  <c:x val="-6.3938142634689707E-2"/>
                  <c:y val="-6.0743030522419934E-3"/>
                </c:manualLayout>
              </c:layout>
              <c:tx>
                <c:rich>
                  <a:bodyPr/>
                  <a:lstStyle/>
                  <a:p>
                    <a:r>
                      <a:rPr lang="en-US" sz="1050" b="1"/>
                      <a:t>20</a:t>
                    </a:r>
                    <a:r>
                      <a:rPr lang="bg-BG" sz="1050" b="1"/>
                      <a:t>2</a:t>
                    </a:r>
                    <a:r>
                      <a:rPr lang="en-US" sz="1050" b="1"/>
                      <a:t>2; </a:t>
                    </a:r>
                    <a:r>
                      <a:rPr lang="bg-BG" sz="1050" b="1"/>
                      <a:t>  </a:t>
                    </a:r>
                    <a:r>
                      <a:rPr lang="en-US" sz="1050" b="1"/>
                      <a:t>6</a:t>
                    </a:r>
                    <a:endParaRPr lang="en-US"/>
                  </a:p>
                </c:rich>
              </c:tx>
              <c:showLegendKey val="0"/>
              <c:showVal val="1"/>
              <c:showCatName val="0"/>
              <c:showSerName val="1"/>
              <c:showPercent val="0"/>
              <c:showBubbleSize val="0"/>
            </c:dLbl>
            <c:dLbl>
              <c:idx val="4"/>
              <c:layout>
                <c:manualLayout>
                  <c:x val="-7.9065956803342566E-2"/>
                  <c:y val="-8.9855450525404175E-3"/>
                </c:manualLayout>
              </c:layout>
              <c:tx>
                <c:rich>
                  <a:bodyPr/>
                  <a:lstStyle/>
                  <a:p>
                    <a:r>
                      <a:rPr lang="en-US" sz="1050" b="1"/>
                      <a:t>20</a:t>
                    </a:r>
                    <a:r>
                      <a:rPr lang="bg-BG" sz="1050" b="1"/>
                      <a:t>2</a:t>
                    </a:r>
                    <a:r>
                      <a:rPr lang="en-US" sz="1050" b="1"/>
                      <a:t>2; </a:t>
                    </a:r>
                    <a:r>
                      <a:rPr lang="bg-BG" sz="1050" b="1"/>
                      <a:t>    </a:t>
                    </a:r>
                    <a:r>
                      <a:rPr lang="en-US" sz="1050" b="1"/>
                      <a:t>5</a:t>
                    </a:r>
                    <a:endParaRPr lang="en-US"/>
                  </a:p>
                </c:rich>
              </c:tx>
              <c:showLegendKey val="0"/>
              <c:showVal val="1"/>
              <c:showCatName val="0"/>
              <c:showSerName val="1"/>
              <c:showPercent val="0"/>
              <c:showBubbleSize val="0"/>
            </c:dLbl>
            <c:dLbl>
              <c:idx val="5"/>
              <c:layout>
                <c:manualLayout>
                  <c:x val="-8.552556505073744E-2"/>
                  <c:y val="-1.1529830086245252E-2"/>
                </c:manualLayout>
              </c:layout>
              <c:tx>
                <c:rich>
                  <a:bodyPr/>
                  <a:lstStyle/>
                  <a:p>
                    <a:r>
                      <a:rPr lang="en-US" sz="1050" b="1"/>
                      <a:t>20</a:t>
                    </a:r>
                    <a:r>
                      <a:rPr lang="bg-BG" sz="1050" b="1"/>
                      <a:t>2</a:t>
                    </a:r>
                    <a:r>
                      <a:rPr lang="en-US" sz="1050" b="1"/>
                      <a:t>2;</a:t>
                    </a:r>
                    <a:r>
                      <a:rPr lang="bg-BG" sz="1050" b="1"/>
                      <a:t>         </a:t>
                    </a:r>
                    <a:r>
                      <a:rPr lang="en-US" sz="1050" b="1"/>
                      <a:t>5</a:t>
                    </a:r>
                    <a:endParaRPr lang="en-US"/>
                  </a:p>
                </c:rich>
              </c:tx>
              <c:showLegendKey val="0"/>
              <c:showVal val="1"/>
              <c:showCatName val="0"/>
              <c:showSerName val="1"/>
              <c:showPercent val="0"/>
              <c:showBubbleSize val="0"/>
            </c:dLbl>
            <c:txPr>
              <a:bodyPr/>
              <a:lstStyle/>
              <a:p>
                <a:pPr>
                  <a:defRPr sz="1050" b="1"/>
                </a:pPr>
                <a:endParaRPr lang="bg-BG"/>
              </a:p>
            </c:txPr>
            <c:showLegendKey val="0"/>
            <c:showVal val="1"/>
            <c:showCatName val="0"/>
            <c:showSerName val="1"/>
            <c:showPercent val="0"/>
            <c:showBubbleSize val="0"/>
            <c:showLeaderLines val="0"/>
          </c:dLbls>
          <c:cat>
            <c:multiLvlStrRef>
              <c:f>Лист1!$C$56:$D$61</c:f>
              <c:multiLvlStrCache>
                <c:ptCount val="6"/>
                <c:lvl>
                  <c:pt idx="0">
                    <c:v>натовареност по щат</c:v>
                  </c:pt>
                  <c:pt idx="1">
                    <c:v>действителна натовареност</c:v>
                  </c:pt>
                  <c:pt idx="2">
                    <c:v>натовареност по щат</c:v>
                  </c:pt>
                  <c:pt idx="3">
                    <c:v>действителна натовареност</c:v>
                  </c:pt>
                  <c:pt idx="4">
                    <c:v>натовареност по щат</c:v>
                  </c:pt>
                  <c:pt idx="5">
                    <c:v>действителна натовареност</c:v>
                  </c:pt>
                </c:lvl>
                <c:lvl>
                  <c:pt idx="0">
                    <c:v>постъпили дела</c:v>
                  </c:pt>
                  <c:pt idx="2">
                    <c:v>дела за разглеждане</c:v>
                  </c:pt>
                  <c:pt idx="4">
                    <c:v>свършени дела</c:v>
                  </c:pt>
                </c:lvl>
              </c:multiLvlStrCache>
            </c:multiLvlStrRef>
          </c:cat>
          <c:val>
            <c:numRef>
              <c:f>Лист1!$G$56:$G$61</c:f>
              <c:numCache>
                <c:formatCode>General</c:formatCode>
                <c:ptCount val="6"/>
                <c:pt idx="0">
                  <c:v>4</c:v>
                </c:pt>
                <c:pt idx="1">
                  <c:v>4</c:v>
                </c:pt>
                <c:pt idx="2">
                  <c:v>5</c:v>
                </c:pt>
                <c:pt idx="3">
                  <c:v>6</c:v>
                </c:pt>
                <c:pt idx="4">
                  <c:v>5</c:v>
                </c:pt>
                <c:pt idx="5">
                  <c:v>5</c:v>
                </c:pt>
              </c:numCache>
            </c:numRef>
          </c:val>
        </c:ser>
        <c:dLbls>
          <c:showLegendKey val="0"/>
          <c:showVal val="0"/>
          <c:showCatName val="0"/>
          <c:showSerName val="0"/>
          <c:showPercent val="0"/>
          <c:showBubbleSize val="0"/>
        </c:dLbls>
        <c:gapWidth val="150"/>
        <c:shape val="cylinder"/>
        <c:axId val="209744384"/>
        <c:axId val="210441280"/>
        <c:axId val="0"/>
      </c:bar3DChart>
      <c:catAx>
        <c:axId val="209744384"/>
        <c:scaling>
          <c:orientation val="minMax"/>
        </c:scaling>
        <c:delete val="0"/>
        <c:axPos val="l"/>
        <c:majorTickMark val="out"/>
        <c:minorTickMark val="none"/>
        <c:tickLblPos val="nextTo"/>
        <c:crossAx val="210441280"/>
        <c:crosses val="autoZero"/>
        <c:auto val="1"/>
        <c:lblAlgn val="ctr"/>
        <c:lblOffset val="100"/>
        <c:noMultiLvlLbl val="0"/>
      </c:catAx>
      <c:valAx>
        <c:axId val="210441280"/>
        <c:scaling>
          <c:orientation val="minMax"/>
        </c:scaling>
        <c:delete val="0"/>
        <c:axPos val="b"/>
        <c:majorGridlines/>
        <c:numFmt formatCode="General" sourceLinked="1"/>
        <c:majorTickMark val="out"/>
        <c:minorTickMark val="none"/>
        <c:tickLblPos val="nextTo"/>
        <c:crossAx val="209744384"/>
        <c:crosses val="autoZero"/>
        <c:crossBetween val="between"/>
      </c:valAx>
    </c:plotArea>
    <c:legend>
      <c:legendPos val="r"/>
      <c:layout>
        <c:manualLayout>
          <c:xMode val="edge"/>
          <c:yMode val="edge"/>
          <c:x val="0.88436182417180664"/>
          <c:y val="7.7450660353105064E-2"/>
          <c:w val="8.9282982147704915E-2"/>
          <c:h val="0.18046781499666129"/>
        </c:manualLayout>
      </c:layout>
      <c:overlay val="0"/>
      <c:txPr>
        <a:bodyPr/>
        <a:lstStyle/>
        <a:p>
          <a:pPr>
            <a:defRPr sz="1050" b="1"/>
          </a:pPr>
          <a:endParaRPr lang="bg-BG"/>
        </a:p>
      </c:txPr>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Лист3!$A$2</c:f>
              <c:strCache>
                <c:ptCount val="1"/>
                <c:pt idx="0">
                  <c:v>граждански </c:v>
                </c:pt>
              </c:strCache>
            </c:strRef>
          </c:tx>
          <c:invertIfNegative val="0"/>
          <c:dLbls>
            <c:dLbl>
              <c:idx val="0"/>
              <c:layout>
                <c:manualLayout>
                  <c:x val="9.7501523461304088E-3"/>
                  <c:y val="0.10666666666666667"/>
                </c:manualLayout>
              </c:layout>
              <c:showLegendKey val="0"/>
              <c:showVal val="1"/>
              <c:showCatName val="0"/>
              <c:showSerName val="0"/>
              <c:showPercent val="0"/>
              <c:showBubbleSize val="0"/>
            </c:dLbl>
            <c:dLbl>
              <c:idx val="1"/>
              <c:layout>
                <c:manualLayout>
                  <c:x val="7.3126142595978062E-3"/>
                  <c:y val="0.10980392156862745"/>
                </c:manualLayout>
              </c:layout>
              <c:showLegendKey val="0"/>
              <c:showVal val="1"/>
              <c:showCatName val="0"/>
              <c:showSerName val="0"/>
              <c:showPercent val="0"/>
              <c:showBubbleSize val="0"/>
            </c:dLbl>
            <c:dLbl>
              <c:idx val="2"/>
              <c:layout>
                <c:manualLayout>
                  <c:x val="7.3126142595978062E-3"/>
                  <c:y val="9.4117647058823528E-2"/>
                </c:manualLayout>
              </c:layout>
              <c:showLegendKey val="0"/>
              <c:showVal val="1"/>
              <c:showCatName val="0"/>
              <c:showSerName val="0"/>
              <c:showPercent val="0"/>
              <c:showBubbleSize val="0"/>
            </c:dLbl>
            <c:dLbl>
              <c:idx val="3"/>
              <c:layout>
                <c:manualLayout>
                  <c:x val="1.2187690432663099E-2"/>
                  <c:y val="0.10039215686274509"/>
                </c:manualLayout>
              </c:layout>
              <c:showLegendKey val="0"/>
              <c:showVal val="1"/>
              <c:showCatName val="0"/>
              <c:showSerName val="0"/>
              <c:showPercent val="0"/>
              <c:showBubbleSize val="0"/>
            </c:dLbl>
            <c:dLbl>
              <c:idx val="4"/>
              <c:layout>
                <c:manualLayout>
                  <c:x val="7.3126142595978062E-3"/>
                  <c:y val="9.4117647058823528E-2"/>
                </c:manualLayout>
              </c:layout>
              <c:showLegendKey val="0"/>
              <c:showVal val="1"/>
              <c:showCatName val="0"/>
              <c:showSerName val="0"/>
              <c:showPercent val="0"/>
              <c:showBubbleSize val="0"/>
            </c:dLbl>
            <c:txPr>
              <a:bodyPr rot="-5400000" vert="horz"/>
              <a:lstStyle/>
              <a:p>
                <a:pPr>
                  <a:defRPr sz="1200" b="1"/>
                </a:pPr>
                <a:endParaRPr lang="bg-BG"/>
              </a:p>
            </c:txPr>
            <c:showLegendKey val="0"/>
            <c:showVal val="1"/>
            <c:showCatName val="0"/>
            <c:showSerName val="0"/>
            <c:showPercent val="0"/>
            <c:showBubbleSize val="0"/>
            <c:showLeaderLines val="0"/>
          </c:dLbls>
          <c:cat>
            <c:strRef>
              <c:f>Лист3!$B$1:$F$1</c:f>
              <c:strCache>
                <c:ptCount val="5"/>
                <c:pt idx="0">
                  <c:v>РС - Девин</c:v>
                </c:pt>
                <c:pt idx="1">
                  <c:v>РС - Мадан</c:v>
                </c:pt>
                <c:pt idx="2">
                  <c:v>РС - Златоград</c:v>
                </c:pt>
                <c:pt idx="3">
                  <c:v>РС - Смолян</c:v>
                </c:pt>
                <c:pt idx="4">
                  <c:v>РС - Чепеларе</c:v>
                </c:pt>
              </c:strCache>
            </c:strRef>
          </c:cat>
          <c:val>
            <c:numRef>
              <c:f>Лист3!$B$2:$F$2</c:f>
              <c:numCache>
                <c:formatCode>General</c:formatCode>
                <c:ptCount val="5"/>
                <c:pt idx="0">
                  <c:v>472</c:v>
                </c:pt>
                <c:pt idx="1">
                  <c:v>458</c:v>
                </c:pt>
                <c:pt idx="2">
                  <c:v>328</c:v>
                </c:pt>
                <c:pt idx="3">
                  <c:v>1504</c:v>
                </c:pt>
                <c:pt idx="4">
                  <c:v>274</c:v>
                </c:pt>
              </c:numCache>
            </c:numRef>
          </c:val>
        </c:ser>
        <c:ser>
          <c:idx val="1"/>
          <c:order val="1"/>
          <c:tx>
            <c:strRef>
              <c:f>Лист3!$A$3</c:f>
              <c:strCache>
                <c:ptCount val="1"/>
                <c:pt idx="0">
                  <c:v>наказателни</c:v>
                </c:pt>
              </c:strCache>
            </c:strRef>
          </c:tx>
          <c:invertIfNegative val="0"/>
          <c:dLbls>
            <c:dLbl>
              <c:idx val="0"/>
              <c:layout>
                <c:manualLayout>
                  <c:x val="1.2187690432662988E-2"/>
                  <c:y val="9.4117647058823417E-2"/>
                </c:manualLayout>
              </c:layout>
              <c:showLegendKey val="0"/>
              <c:showVal val="1"/>
              <c:showCatName val="0"/>
              <c:showSerName val="0"/>
              <c:showPercent val="0"/>
              <c:showBubbleSize val="0"/>
            </c:dLbl>
            <c:dLbl>
              <c:idx val="1"/>
              <c:layout>
                <c:manualLayout>
                  <c:x val="7.3126142595978062E-3"/>
                  <c:y val="8.7843137254901962E-2"/>
                </c:manualLayout>
              </c:layout>
              <c:showLegendKey val="0"/>
              <c:showVal val="1"/>
              <c:showCatName val="0"/>
              <c:showSerName val="0"/>
              <c:showPercent val="0"/>
              <c:showBubbleSize val="0"/>
            </c:dLbl>
            <c:dLbl>
              <c:idx val="2"/>
              <c:layout>
                <c:manualLayout>
                  <c:x val="9.7501523461303186E-3"/>
                  <c:y val="7.8431372549019607E-2"/>
                </c:manualLayout>
              </c:layout>
              <c:showLegendKey val="0"/>
              <c:showVal val="1"/>
              <c:showCatName val="0"/>
              <c:showSerName val="0"/>
              <c:showPercent val="0"/>
              <c:showBubbleSize val="0"/>
            </c:dLbl>
            <c:dLbl>
              <c:idx val="3"/>
              <c:layout>
                <c:manualLayout>
                  <c:x val="7.3124223274650081E-3"/>
                  <c:y val="0.10980392156862745"/>
                </c:manualLayout>
              </c:layout>
              <c:showLegendKey val="0"/>
              <c:showVal val="1"/>
              <c:showCatName val="0"/>
              <c:showSerName val="0"/>
              <c:showPercent val="0"/>
              <c:showBubbleSize val="0"/>
            </c:dLbl>
            <c:dLbl>
              <c:idx val="4"/>
              <c:layout>
                <c:manualLayout>
                  <c:x val="4.8750761730652044E-3"/>
                  <c:y val="7.8431372549019607E-2"/>
                </c:manualLayout>
              </c:layout>
              <c:showLegendKey val="0"/>
              <c:showVal val="1"/>
              <c:showCatName val="0"/>
              <c:showSerName val="0"/>
              <c:showPercent val="0"/>
              <c:showBubbleSize val="0"/>
            </c:dLbl>
            <c:txPr>
              <a:bodyPr rot="-5400000" vert="horz"/>
              <a:lstStyle/>
              <a:p>
                <a:pPr>
                  <a:defRPr sz="1200" b="1"/>
                </a:pPr>
                <a:endParaRPr lang="bg-BG"/>
              </a:p>
            </c:txPr>
            <c:showLegendKey val="0"/>
            <c:showVal val="1"/>
            <c:showCatName val="0"/>
            <c:showSerName val="0"/>
            <c:showPercent val="0"/>
            <c:showBubbleSize val="0"/>
            <c:showLeaderLines val="0"/>
          </c:dLbls>
          <c:cat>
            <c:strRef>
              <c:f>Лист3!$B$1:$F$1</c:f>
              <c:strCache>
                <c:ptCount val="5"/>
                <c:pt idx="0">
                  <c:v>РС - Девин</c:v>
                </c:pt>
                <c:pt idx="1">
                  <c:v>РС - Мадан</c:v>
                </c:pt>
                <c:pt idx="2">
                  <c:v>РС - Златоград</c:v>
                </c:pt>
                <c:pt idx="3">
                  <c:v>РС - Смолян</c:v>
                </c:pt>
                <c:pt idx="4">
                  <c:v>РС - Чепеларе</c:v>
                </c:pt>
              </c:strCache>
            </c:strRef>
          </c:cat>
          <c:val>
            <c:numRef>
              <c:f>Лист3!$B$3:$F$3</c:f>
              <c:numCache>
                <c:formatCode>General</c:formatCode>
                <c:ptCount val="5"/>
                <c:pt idx="0">
                  <c:v>178</c:v>
                </c:pt>
                <c:pt idx="1">
                  <c:v>164</c:v>
                </c:pt>
                <c:pt idx="2">
                  <c:v>81</c:v>
                </c:pt>
                <c:pt idx="3">
                  <c:v>612</c:v>
                </c:pt>
                <c:pt idx="4">
                  <c:v>156</c:v>
                </c:pt>
              </c:numCache>
            </c:numRef>
          </c:val>
        </c:ser>
        <c:dLbls>
          <c:showLegendKey val="0"/>
          <c:showVal val="0"/>
          <c:showCatName val="0"/>
          <c:showSerName val="0"/>
          <c:showPercent val="0"/>
          <c:showBubbleSize val="0"/>
        </c:dLbls>
        <c:gapWidth val="150"/>
        <c:shape val="cylinder"/>
        <c:axId val="219863552"/>
        <c:axId val="313821440"/>
        <c:axId val="0"/>
      </c:bar3DChart>
      <c:catAx>
        <c:axId val="219863552"/>
        <c:scaling>
          <c:orientation val="minMax"/>
        </c:scaling>
        <c:delete val="0"/>
        <c:axPos val="b"/>
        <c:majorTickMark val="out"/>
        <c:minorTickMark val="none"/>
        <c:tickLblPos val="nextTo"/>
        <c:crossAx val="313821440"/>
        <c:crosses val="autoZero"/>
        <c:auto val="1"/>
        <c:lblAlgn val="ctr"/>
        <c:lblOffset val="100"/>
        <c:noMultiLvlLbl val="0"/>
      </c:catAx>
      <c:valAx>
        <c:axId val="313821440"/>
        <c:scaling>
          <c:orientation val="minMax"/>
        </c:scaling>
        <c:delete val="0"/>
        <c:axPos val="l"/>
        <c:majorGridlines/>
        <c:numFmt formatCode="General" sourceLinked="1"/>
        <c:majorTickMark val="out"/>
        <c:minorTickMark val="none"/>
        <c:tickLblPos val="nextTo"/>
        <c:crossAx val="219863552"/>
        <c:crosses val="autoZero"/>
        <c:crossBetween val="between"/>
      </c:valAx>
    </c:plotArea>
    <c:legend>
      <c:legendPos val="r"/>
      <c:layout>
        <c:manualLayout>
          <c:xMode val="edge"/>
          <c:yMode val="edge"/>
          <c:x val="0.79458981704069431"/>
          <c:y val="0.39307308939323754"/>
          <c:w val="0.19078495444011001"/>
          <c:h val="0.16365749575420718"/>
        </c:manualLayout>
      </c:layout>
      <c:overlay val="0"/>
    </c:legend>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Лист3!$A$84</c:f>
              <c:strCache>
                <c:ptCount val="1"/>
                <c:pt idx="0">
                  <c:v>граждански </c:v>
                </c:pt>
              </c:strCache>
            </c:strRef>
          </c:tx>
          <c:invertIfNegative val="0"/>
          <c:dLbls>
            <c:dLbl>
              <c:idx val="0"/>
              <c:layout>
                <c:manualLayout>
                  <c:x val="9.6385560456419776E-3"/>
                  <c:y val="0"/>
                </c:manualLayout>
              </c:layout>
              <c:showLegendKey val="0"/>
              <c:showVal val="1"/>
              <c:showCatName val="0"/>
              <c:showSerName val="0"/>
              <c:showPercent val="0"/>
              <c:showBubbleSize val="0"/>
            </c:dLbl>
            <c:dLbl>
              <c:idx val="4"/>
              <c:layout>
                <c:manualLayout>
                  <c:x val="7.2289170342313951E-3"/>
                  <c:y val="-8.2051282051282797E-3"/>
                </c:manualLayout>
              </c:layout>
              <c:showLegendKey val="0"/>
              <c:showVal val="1"/>
              <c:showCatName val="0"/>
              <c:showSerName val="0"/>
              <c:showPercent val="0"/>
              <c:showBubbleSize val="0"/>
            </c:dLbl>
            <c:txPr>
              <a:bodyPr/>
              <a:lstStyle/>
              <a:p>
                <a:pPr>
                  <a:defRPr b="1"/>
                </a:pPr>
                <a:endParaRPr lang="bg-BG"/>
              </a:p>
            </c:txPr>
            <c:showLegendKey val="0"/>
            <c:showVal val="1"/>
            <c:showCatName val="0"/>
            <c:showSerName val="0"/>
            <c:showPercent val="0"/>
            <c:showBubbleSize val="0"/>
            <c:showLeaderLines val="0"/>
          </c:dLbls>
          <c:cat>
            <c:strRef>
              <c:f>Лист3!$B$83:$F$83</c:f>
              <c:strCache>
                <c:ptCount val="5"/>
                <c:pt idx="0">
                  <c:v>РС - Девин</c:v>
                </c:pt>
                <c:pt idx="1">
                  <c:v>РС - Мадан</c:v>
                </c:pt>
                <c:pt idx="2">
                  <c:v>РС - Златоград</c:v>
                </c:pt>
                <c:pt idx="3">
                  <c:v>РС - Смолян</c:v>
                </c:pt>
                <c:pt idx="4">
                  <c:v>РС - Чепеларе</c:v>
                </c:pt>
              </c:strCache>
            </c:strRef>
          </c:cat>
          <c:val>
            <c:numRef>
              <c:f>Лист3!$B$84:$F$84</c:f>
              <c:numCache>
                <c:formatCode>General</c:formatCode>
                <c:ptCount val="5"/>
                <c:pt idx="0">
                  <c:v>403</c:v>
                </c:pt>
                <c:pt idx="1">
                  <c:v>394</c:v>
                </c:pt>
                <c:pt idx="2">
                  <c:v>286</c:v>
                </c:pt>
                <c:pt idx="3">
                  <c:v>1314</c:v>
                </c:pt>
                <c:pt idx="4">
                  <c:v>247</c:v>
                </c:pt>
              </c:numCache>
            </c:numRef>
          </c:val>
        </c:ser>
        <c:ser>
          <c:idx val="1"/>
          <c:order val="1"/>
          <c:tx>
            <c:strRef>
              <c:f>Лист3!$A$85</c:f>
              <c:strCache>
                <c:ptCount val="1"/>
                <c:pt idx="0">
                  <c:v>наказателни</c:v>
                </c:pt>
              </c:strCache>
            </c:strRef>
          </c:tx>
          <c:invertIfNegative val="0"/>
          <c:dLbls>
            <c:dLbl>
              <c:idx val="0"/>
              <c:layout>
                <c:manualLayout>
                  <c:x val="2.6506029125515439E-2"/>
                  <c:y val="4.1025641025641026E-3"/>
                </c:manualLayout>
              </c:layout>
              <c:showLegendKey val="0"/>
              <c:showVal val="1"/>
              <c:showCatName val="0"/>
              <c:showSerName val="0"/>
              <c:showPercent val="0"/>
              <c:showBubbleSize val="0"/>
            </c:dLbl>
            <c:dLbl>
              <c:idx val="1"/>
              <c:layout>
                <c:manualLayout>
                  <c:x val="2.6506029125515439E-2"/>
                  <c:y val="-8.2051282051282051E-3"/>
                </c:manualLayout>
              </c:layout>
              <c:showLegendKey val="0"/>
              <c:showVal val="1"/>
              <c:showCatName val="0"/>
              <c:showSerName val="0"/>
              <c:showPercent val="0"/>
              <c:showBubbleSize val="0"/>
            </c:dLbl>
            <c:dLbl>
              <c:idx val="2"/>
              <c:layout>
                <c:manualLayout>
                  <c:x val="2.1686751102694451E-2"/>
                  <c:y val="0"/>
                </c:manualLayout>
              </c:layout>
              <c:showLegendKey val="0"/>
              <c:showVal val="1"/>
              <c:showCatName val="0"/>
              <c:showSerName val="0"/>
              <c:showPercent val="0"/>
              <c:showBubbleSize val="0"/>
            </c:dLbl>
            <c:dLbl>
              <c:idx val="3"/>
              <c:layout>
                <c:manualLayout>
                  <c:x val="2.4096390114104946E-2"/>
                  <c:y val="0"/>
                </c:manualLayout>
              </c:layout>
              <c:showLegendKey val="0"/>
              <c:showVal val="1"/>
              <c:showCatName val="0"/>
              <c:showSerName val="0"/>
              <c:showPercent val="0"/>
              <c:showBubbleSize val="0"/>
            </c:dLbl>
            <c:dLbl>
              <c:idx val="4"/>
              <c:layout>
                <c:manualLayout>
                  <c:x val="2.1686751102694364E-2"/>
                  <c:y val="-4.1025641025640271E-3"/>
                </c:manualLayout>
              </c:layout>
              <c:showLegendKey val="0"/>
              <c:showVal val="1"/>
              <c:showCatName val="0"/>
              <c:showSerName val="0"/>
              <c:showPercent val="0"/>
              <c:showBubbleSize val="0"/>
            </c:dLbl>
            <c:txPr>
              <a:bodyPr/>
              <a:lstStyle/>
              <a:p>
                <a:pPr>
                  <a:defRPr b="1"/>
                </a:pPr>
                <a:endParaRPr lang="bg-BG"/>
              </a:p>
            </c:txPr>
            <c:showLegendKey val="0"/>
            <c:showVal val="1"/>
            <c:showCatName val="0"/>
            <c:showSerName val="0"/>
            <c:showPercent val="0"/>
            <c:showBubbleSize val="0"/>
            <c:showLeaderLines val="0"/>
          </c:dLbls>
          <c:cat>
            <c:strRef>
              <c:f>Лист3!$B$83:$F$83</c:f>
              <c:strCache>
                <c:ptCount val="5"/>
                <c:pt idx="0">
                  <c:v>РС - Девин</c:v>
                </c:pt>
                <c:pt idx="1">
                  <c:v>РС - Мадан</c:v>
                </c:pt>
                <c:pt idx="2">
                  <c:v>РС - Златоград</c:v>
                </c:pt>
                <c:pt idx="3">
                  <c:v>РС - Смолян</c:v>
                </c:pt>
                <c:pt idx="4">
                  <c:v>РС - Чепеларе</c:v>
                </c:pt>
              </c:strCache>
            </c:strRef>
          </c:cat>
          <c:val>
            <c:numRef>
              <c:f>Лист3!$B$85:$F$85</c:f>
              <c:numCache>
                <c:formatCode>General</c:formatCode>
                <c:ptCount val="5"/>
                <c:pt idx="0">
                  <c:v>144</c:v>
                </c:pt>
                <c:pt idx="1">
                  <c:v>148</c:v>
                </c:pt>
                <c:pt idx="2">
                  <c:v>73</c:v>
                </c:pt>
                <c:pt idx="3">
                  <c:v>577</c:v>
                </c:pt>
                <c:pt idx="4">
                  <c:v>149</c:v>
                </c:pt>
              </c:numCache>
            </c:numRef>
          </c:val>
        </c:ser>
        <c:dLbls>
          <c:showLegendKey val="0"/>
          <c:showVal val="0"/>
          <c:showCatName val="0"/>
          <c:showSerName val="0"/>
          <c:showPercent val="0"/>
          <c:showBubbleSize val="0"/>
        </c:dLbls>
        <c:gapWidth val="150"/>
        <c:shape val="cylinder"/>
        <c:axId val="313716224"/>
        <c:axId val="313820288"/>
        <c:axId val="0"/>
      </c:bar3DChart>
      <c:catAx>
        <c:axId val="313716224"/>
        <c:scaling>
          <c:orientation val="minMax"/>
        </c:scaling>
        <c:delete val="0"/>
        <c:axPos val="b"/>
        <c:majorTickMark val="out"/>
        <c:minorTickMark val="none"/>
        <c:tickLblPos val="nextTo"/>
        <c:txPr>
          <a:bodyPr/>
          <a:lstStyle/>
          <a:p>
            <a:pPr>
              <a:defRPr b="1"/>
            </a:pPr>
            <a:endParaRPr lang="bg-BG"/>
          </a:p>
        </c:txPr>
        <c:crossAx val="313820288"/>
        <c:crosses val="autoZero"/>
        <c:auto val="1"/>
        <c:lblAlgn val="ctr"/>
        <c:lblOffset val="100"/>
        <c:noMultiLvlLbl val="0"/>
      </c:catAx>
      <c:valAx>
        <c:axId val="313820288"/>
        <c:scaling>
          <c:orientation val="minMax"/>
        </c:scaling>
        <c:delete val="0"/>
        <c:axPos val="l"/>
        <c:majorGridlines/>
        <c:numFmt formatCode="General" sourceLinked="1"/>
        <c:majorTickMark val="out"/>
        <c:minorTickMark val="none"/>
        <c:tickLblPos val="nextTo"/>
        <c:crossAx val="313716224"/>
        <c:crosses val="autoZero"/>
        <c:crossBetween val="between"/>
      </c:valAx>
    </c:plotArea>
    <c:legend>
      <c:legendPos val="r"/>
      <c:overlay val="0"/>
      <c:txPr>
        <a:bodyPr/>
        <a:lstStyle/>
        <a:p>
          <a:pPr>
            <a:defRPr b="1"/>
          </a:pPr>
          <a:endParaRPr lang="bg-BG"/>
        </a:p>
      </c:txPr>
    </c:legend>
    <c:plotVisOnly val="1"/>
    <c:dispBlanksAs val="gap"/>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itle>
    <c:autoTitleDeleted val="0"/>
    <c:plotArea>
      <c:layout>
        <c:manualLayout>
          <c:layoutTarget val="inner"/>
          <c:xMode val="edge"/>
          <c:yMode val="edge"/>
          <c:x val="8.0526692957350182E-2"/>
          <c:y val="0.15671344154606373"/>
          <c:w val="0.65199810304085826"/>
          <c:h val="0.74998431062039028"/>
        </c:manualLayout>
      </c:layout>
      <c:lineChart>
        <c:grouping val="stacked"/>
        <c:varyColors val="0"/>
        <c:ser>
          <c:idx val="0"/>
          <c:order val="0"/>
          <c:tx>
            <c:strRef>
              <c:f>Лист3!$A$108:$B$108</c:f>
              <c:strCache>
                <c:ptCount val="1"/>
                <c:pt idx="0">
                  <c:v>постъпили дела в съдебния район</c:v>
                </c:pt>
              </c:strCache>
            </c:strRef>
          </c:tx>
          <c:marker>
            <c:symbol val="none"/>
          </c:marker>
          <c:dLbls>
            <c:txPr>
              <a:bodyPr/>
              <a:lstStyle/>
              <a:p>
                <a:pPr>
                  <a:defRPr b="1"/>
                </a:pPr>
                <a:endParaRPr lang="bg-BG"/>
              </a:p>
            </c:txPr>
            <c:showLegendKey val="0"/>
            <c:showVal val="1"/>
            <c:showCatName val="0"/>
            <c:showSerName val="0"/>
            <c:showPercent val="0"/>
            <c:showBubbleSize val="0"/>
            <c:showLeaderLines val="0"/>
          </c:dLbls>
          <c:cat>
            <c:numRef>
              <c:f>Лист3!$C$107:$F$107</c:f>
              <c:numCache>
                <c:formatCode>General</c:formatCode>
                <c:ptCount val="4"/>
                <c:pt idx="0">
                  <c:v>2019</c:v>
                </c:pt>
                <c:pt idx="1">
                  <c:v>2020</c:v>
                </c:pt>
                <c:pt idx="2">
                  <c:v>2021</c:v>
                </c:pt>
                <c:pt idx="3">
                  <c:v>2022</c:v>
                </c:pt>
              </c:numCache>
            </c:numRef>
          </c:cat>
          <c:val>
            <c:numRef>
              <c:f>Лист3!$C$108:$F$108</c:f>
              <c:numCache>
                <c:formatCode>General</c:formatCode>
                <c:ptCount val="4"/>
                <c:pt idx="0">
                  <c:v>4461</c:v>
                </c:pt>
                <c:pt idx="1">
                  <c:v>3803</c:v>
                </c:pt>
                <c:pt idx="2">
                  <c:v>3890</c:v>
                </c:pt>
                <c:pt idx="3">
                  <c:v>3735</c:v>
                </c:pt>
              </c:numCache>
            </c:numRef>
          </c:val>
          <c:smooth val="0"/>
        </c:ser>
        <c:dLbls>
          <c:showLegendKey val="0"/>
          <c:showVal val="0"/>
          <c:showCatName val="0"/>
          <c:showSerName val="0"/>
          <c:showPercent val="0"/>
          <c:showBubbleSize val="0"/>
        </c:dLbls>
        <c:marker val="1"/>
        <c:smooth val="0"/>
        <c:axId val="314945024"/>
        <c:axId val="313825472"/>
      </c:lineChart>
      <c:catAx>
        <c:axId val="314945024"/>
        <c:scaling>
          <c:orientation val="minMax"/>
        </c:scaling>
        <c:delete val="0"/>
        <c:axPos val="b"/>
        <c:numFmt formatCode="General" sourceLinked="1"/>
        <c:majorTickMark val="out"/>
        <c:minorTickMark val="none"/>
        <c:tickLblPos val="nextTo"/>
        <c:txPr>
          <a:bodyPr/>
          <a:lstStyle/>
          <a:p>
            <a:pPr>
              <a:defRPr b="1"/>
            </a:pPr>
            <a:endParaRPr lang="bg-BG"/>
          </a:p>
        </c:txPr>
        <c:crossAx val="313825472"/>
        <c:crosses val="autoZero"/>
        <c:auto val="1"/>
        <c:lblAlgn val="ctr"/>
        <c:lblOffset val="100"/>
        <c:noMultiLvlLbl val="0"/>
      </c:catAx>
      <c:valAx>
        <c:axId val="313825472"/>
        <c:scaling>
          <c:orientation val="minMax"/>
        </c:scaling>
        <c:delete val="0"/>
        <c:axPos val="l"/>
        <c:majorGridlines/>
        <c:numFmt formatCode="General" sourceLinked="1"/>
        <c:majorTickMark val="out"/>
        <c:minorTickMark val="none"/>
        <c:tickLblPos val="nextTo"/>
        <c:crossAx val="314945024"/>
        <c:crosses val="autoZero"/>
        <c:crossBetween val="between"/>
      </c:valAx>
    </c:plotArea>
    <c:legend>
      <c:legendPos val="r"/>
      <c:layout>
        <c:manualLayout>
          <c:xMode val="edge"/>
          <c:yMode val="edge"/>
          <c:x val="0.70961578400830738"/>
          <c:y val="0.5015067669613924"/>
          <c:w val="0.27792315680166146"/>
          <c:h val="0.16449097494098153"/>
        </c:manualLayout>
      </c:layout>
      <c:overlay val="0"/>
      <c:txPr>
        <a:bodyPr/>
        <a:lstStyle/>
        <a:p>
          <a:pPr>
            <a:defRPr b="1"/>
          </a:pPr>
          <a:endParaRPr lang="bg-BG"/>
        </a:p>
      </c:txPr>
    </c:legend>
    <c:plotVisOnly val="1"/>
    <c:dispBlanksAs val="zero"/>
    <c:showDLblsOverMax val="0"/>
  </c:chart>
  <c:externalData r:id="rId2">
    <c:autoUpdate val="0"/>
  </c:externalData>
</c:chartSpace>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88C955-6F93-496F-B09D-DFA4FFAA1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1607</TotalTime>
  <Pages>33</Pages>
  <Words>7989</Words>
  <Characters>45542</Characters>
  <Application>Microsoft Office Word</Application>
  <DocSecurity>0</DocSecurity>
  <Lines>379</Lines>
  <Paragraphs>106</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53425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Gergana Chalakova</cp:lastModifiedBy>
  <cp:revision>102</cp:revision>
  <cp:lastPrinted>2023-02-24T08:17:00Z</cp:lastPrinted>
  <dcterms:created xsi:type="dcterms:W3CDTF">2023-01-26T12:02:00Z</dcterms:created>
  <dcterms:modified xsi:type="dcterms:W3CDTF">2023-02-24T08:43:00Z</dcterms:modified>
</cp:coreProperties>
</file>